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tbl>
      <w:tblPr>
        <w:tblStyle w:val="12"/>
        <w:tblW w:w="0" w:type="auto"/>
        <w:tblInd w:w="0" w:type="dxa"/>
        <w:tblBorders>
          <w:top w:val="none" w:color="auto" w:sz="0" w:space="0"/>
          <w:left w:val="none" w:color="auto" w:sz="0" w:space="0"/>
          <w:bottom w:val="single" w:color="FF0000" w:sz="8"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tblPrEx>
          <w:tblBorders>
            <w:top w:val="none" w:color="auto" w:sz="0" w:space="0"/>
            <w:left w:val="none" w:color="auto" w:sz="0" w:space="0"/>
            <w:bottom w:val="single" w:color="FF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4" w:hRule="atLeast"/>
        </w:trPr>
        <w:tc>
          <w:tcPr>
            <w:tcW w:w="9061" w:type="dxa"/>
            <w:tcBorders>
              <w:top w:val="nil"/>
              <w:left w:val="nil"/>
              <w:bottom w:val="nil"/>
              <w:right w:val="nil"/>
            </w:tcBorders>
          </w:tcPr>
          <w:p/>
          <w:p>
            <w:r>
              <w:rPr>
                <w:sz w:val="30"/>
                <w:szCs w:val="30"/>
              </w:rPr>
              <mc:AlternateContent>
                <mc:Choice Requires="wps">
                  <w:drawing>
                    <wp:inline distT="0" distB="0" distL="0" distR="0">
                      <wp:extent cx="5614035" cy="595630"/>
                      <wp:effectExtent l="0" t="0" r="0" b="0"/>
                      <wp:docPr id="1" name="文本框 2"/>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614035" cy="595630"/>
                              </a:xfrm>
                              <a:prstGeom prst="rect">
                                <a:avLst/>
                              </a:prstGeom>
                            </wps:spPr>
                            <wps:txbx>
                              <w:txbxContent>
                                <w:p>
                                  <w:pPr>
                                    <w:pStyle w:val="10"/>
                                    <w:spacing w:before="0" w:beforeAutospacing="0" w:after="0" w:afterAutospacing="0"/>
                                    <w:jc w:val="distribute"/>
                                  </w:pPr>
                                  <w:r>
                                    <w:rPr>
                                      <w:rFonts w:hint="eastAsia" w:ascii="方正小标宋简体" w:eastAsia="方正小标宋简体"/>
                                      <w:color w:val="FF0000"/>
                                      <w:sz w:val="72"/>
                                      <w:szCs w:val="72"/>
                                    </w:rPr>
                                    <w:t>上海市静安区数据局文件</w:t>
                                  </w:r>
                                </w:p>
                              </w:txbxContent>
                            </wps:txbx>
                            <wps:bodyPr wrap="square" numCol="1" fromWordArt="1">
                              <a:prstTxWarp prst="textPlain">
                                <a:avLst>
                                  <a:gd name="adj" fmla="val 50000"/>
                                </a:avLst>
                              </a:prstTxWarp>
                              <a:spAutoFit/>
                            </wps:bodyPr>
                          </wps:wsp>
                        </a:graphicData>
                      </a:graphic>
                    </wp:inline>
                  </w:drawing>
                </mc:Choice>
                <mc:Fallback>
                  <w:pict>
                    <v:shape id="文本框 2" o:spid="_x0000_s1026" o:spt="202" type="#_x0000_t202" style="height:46.9pt;width:442.05pt;" filled="f" stroked="f" coordsize="21600,21600" o:gfxdata="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BYAAABkcnMv&#10;UEsBAhQAFAAAAAgAh07iQPZVoG7VAAAABAEAAA8AAAAAAAAAAQAgAAAAOAAAAGRycy9kb3ducmV2&#10;LnhtbFBLAQIUABQAAAAIAIdO4kClw21cIgIAACkEAAAOAAAAAAAAAAEAIAAAADoBAABkcnMvZTJv&#10;RG9jLnhtbFBLBQYAAAAABgAGAFkBAADOBQAAAAA=&#10;" adj="10800">
                      <v:fill on="f" focussize="0,0"/>
                      <v:stroke on="f"/>
                      <v:imagedata o:title=""/>
                      <o:lock v:ext="edit" text="t" aspectratio="f"/>
                      <v:textbox style="mso-fit-shape-to-text:t;">
                        <w:txbxContent>
                          <w:p>
                            <w:pPr>
                              <w:pStyle w:val="10"/>
                              <w:spacing w:before="0" w:beforeAutospacing="0" w:after="0" w:afterAutospacing="0"/>
                              <w:jc w:val="distribute"/>
                            </w:pPr>
                            <w:r>
                              <w:rPr>
                                <w:rFonts w:hint="eastAsia" w:ascii="方正小标宋简体" w:eastAsia="方正小标宋简体"/>
                                <w:color w:val="FF0000"/>
                                <w:sz w:val="72"/>
                                <w:szCs w:val="72"/>
                              </w:rPr>
                              <w:t>上海市静安区数据局文件</w:t>
                            </w:r>
                          </w:p>
                        </w:txbxContent>
                      </v:textbox>
                      <w10:wrap type="none"/>
                      <w10:anchorlock/>
                    </v:shape>
                  </w:pict>
                </mc:Fallback>
              </mc:AlternateContent>
            </w:r>
          </w:p>
        </w:tc>
      </w:tr>
      <w:tr>
        <w:tblPrEx>
          <w:tblBorders>
            <w:top w:val="none" w:color="auto" w:sz="0" w:space="0"/>
            <w:left w:val="none" w:color="auto" w:sz="0" w:space="0"/>
            <w:bottom w:val="single" w:color="FF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9061" w:type="dxa"/>
            <w:tcBorders>
              <w:top w:val="nil"/>
              <w:left w:val="nil"/>
              <w:bottom w:val="single" w:color="FF0000" w:sz="8" w:space="0"/>
              <w:right w:val="nil"/>
            </w:tcBorders>
            <w:vAlign w:val="center"/>
          </w:tcPr>
          <w:p>
            <w:pPr>
              <w:pStyle w:val="21"/>
              <w:spacing w:line="600" w:lineRule="exact"/>
              <w:jc w:val="center"/>
              <w:rPr>
                <w:rFonts w:ascii="仿宋_GB2312" w:hAnsi="仿宋"/>
                <w:sz w:val="32"/>
                <w:szCs w:val="32"/>
              </w:rPr>
            </w:pPr>
          </w:p>
          <w:p>
            <w:pPr>
              <w:pStyle w:val="21"/>
              <w:spacing w:line="600" w:lineRule="exact"/>
              <w:jc w:val="center"/>
              <w:rPr>
                <w:sz w:val="32"/>
                <w:szCs w:val="32"/>
              </w:rPr>
            </w:pPr>
            <w:r>
              <w:rPr>
                <w:rFonts w:hint="eastAsia" w:ascii="仿宋_GB2312" w:hAnsi="仿宋"/>
                <w:sz w:val="32"/>
                <w:szCs w:val="32"/>
              </w:rPr>
              <w:t>静数据管〔</w:t>
            </w:r>
            <w:r>
              <w:rPr>
                <w:sz w:val="32"/>
                <w:szCs w:val="32"/>
              </w:rPr>
              <w:t>2026</w:t>
            </w:r>
            <w:r>
              <w:rPr>
                <w:rFonts w:hint="eastAsia" w:ascii="仿宋_GB2312" w:hAnsi="仿宋"/>
                <w:sz w:val="32"/>
                <w:szCs w:val="32"/>
              </w:rPr>
              <w:t>〕</w:t>
            </w:r>
            <w:r>
              <w:rPr>
                <w:rFonts w:hint="eastAsia" w:ascii="仿宋_GB2312" w:hAnsi="仿宋"/>
                <w:sz w:val="32"/>
                <w:szCs w:val="32"/>
                <w:lang w:val="en-US" w:eastAsia="zh-CN"/>
              </w:rPr>
              <w:t>4</w:t>
            </w:r>
            <w:r>
              <w:rPr>
                <w:rFonts w:hint="eastAsia" w:ascii="仿宋_GB2312" w:hAnsi="仿宋"/>
                <w:sz w:val="32"/>
                <w:szCs w:val="32"/>
              </w:rPr>
              <w:t>号</w:t>
            </w:r>
            <w:r>
              <w:rPr>
                <w:rFonts w:hint="eastAsia" w:ascii="仿宋_GB2312" w:hAnsi="仿宋"/>
                <w:sz w:val="32"/>
                <w:szCs w:val="32"/>
                <w:lang w:val="en-US" w:eastAsia="zh-CN"/>
              </w:rPr>
              <w:t xml:space="preserve">                     </w:t>
            </w:r>
          </w:p>
        </w:tc>
      </w:tr>
    </w:tbl>
    <w:p>
      <w:pPr>
        <w:spacing w:line="560" w:lineRule="exact"/>
        <w:rPr>
          <w:rFonts w:hint="eastAsia" w:ascii="方正小标宋简体" w:hAnsi="方正小标宋简体" w:eastAsia="方正小标宋简体" w:cs="方正小标宋简体"/>
          <w:bCs/>
          <w:sz w:val="36"/>
          <w:szCs w:val="36"/>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sz w:val="44"/>
          <w:szCs w:val="44"/>
          <w:lang w:eastAsia="zh-CN"/>
        </w:rPr>
      </w:pPr>
      <w:r>
        <w:rPr>
          <w:rFonts w:hint="eastAsia" w:ascii="方正小标宋简体" w:hAnsi="方正小标宋简体" w:eastAsia="方正小标宋简体" w:cs="方正小标宋简体"/>
          <w:bCs/>
          <w:sz w:val="44"/>
          <w:szCs w:val="44"/>
        </w:rPr>
        <w:t>关于</w:t>
      </w:r>
      <w:r>
        <w:rPr>
          <w:rFonts w:hint="eastAsia" w:ascii="方正小标宋简体" w:hAnsi="方正小标宋简体" w:eastAsia="方正小标宋简体" w:cs="方正小标宋简体"/>
          <w:bCs/>
          <w:sz w:val="44"/>
          <w:szCs w:val="44"/>
          <w:lang w:eastAsia="zh-CN"/>
        </w:rPr>
        <w:t>印发《数字静安“十五五”专项规划》</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sz w:val="44"/>
          <w:szCs w:val="44"/>
          <w:lang w:eastAsia="zh-CN"/>
        </w:rPr>
      </w:pPr>
      <w:r>
        <w:rPr>
          <w:rFonts w:hint="eastAsia" w:ascii="方正小标宋简体" w:hAnsi="方正小标宋简体" w:eastAsia="方正小标宋简体" w:cs="方正小标宋简体"/>
          <w:bCs/>
          <w:sz w:val="44"/>
          <w:szCs w:val="44"/>
          <w:lang w:eastAsia="zh-CN"/>
        </w:rPr>
        <w:t>的通知</w:t>
      </w: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r>
        <w:rPr>
          <w:rFonts w:hint="eastAsia" w:ascii="仿宋_GB2312" w:eastAsia="仿宋_GB2312"/>
          <w:sz w:val="32"/>
          <w:szCs w:val="32"/>
          <w:lang w:eastAsia="zh-CN"/>
        </w:rPr>
        <w:t>各相关部门、各街镇、各单位</w:t>
      </w:r>
      <w:r>
        <w:rPr>
          <w:rFonts w:hint="eastAsia" w:ascii="仿宋_GB2312" w:eastAsia="仿宋_GB2312"/>
          <w:sz w:val="32"/>
          <w:szCs w:val="32"/>
        </w:rPr>
        <w:t>：</w:t>
      </w:r>
    </w:p>
    <w:p>
      <w:pPr>
        <w:adjustRightIn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eastAsia="zh-CN"/>
        </w:rPr>
        <w:t>经区领导审核同意，现将《数字静安“十五五”专项规划》印发给你们，请认真对照执行</w:t>
      </w:r>
      <w:r>
        <w:rPr>
          <w:rFonts w:hint="eastAsia" w:ascii="仿宋_GB2312" w:eastAsia="仿宋_GB2312"/>
          <w:sz w:val="32"/>
          <w:szCs w:val="32"/>
        </w:rPr>
        <w:t>。</w:t>
      </w:r>
    </w:p>
    <w:p>
      <w:pPr>
        <w:adjustRightInd w:val="0"/>
        <w:spacing w:line="560" w:lineRule="exact"/>
        <w:ind w:firstLine="640" w:firstLineChars="200"/>
        <w:rPr>
          <w:rFonts w:hint="eastAsia" w:ascii="仿宋_GB2312" w:eastAsia="仿宋_GB2312"/>
          <w:sz w:val="32"/>
          <w:szCs w:val="32"/>
        </w:rPr>
      </w:pPr>
    </w:p>
    <w:p>
      <w:pPr>
        <w:adjustRightInd w:val="0"/>
        <w:spacing w:line="560" w:lineRule="exact"/>
        <w:ind w:firstLine="640" w:firstLineChars="200"/>
        <w:jc w:val="both"/>
        <w:rPr>
          <w:rFonts w:hint="eastAsia" w:ascii="仿宋_GB2312" w:eastAsia="仿宋_GB2312"/>
          <w:sz w:val="32"/>
          <w:szCs w:val="32"/>
        </w:rPr>
      </w:pPr>
      <w:r>
        <w:rPr>
          <w:rFonts w:hint="eastAsia" w:ascii="仿宋_GB2312" w:eastAsia="仿宋_GB2312"/>
          <w:sz w:val="32"/>
          <w:szCs w:val="32"/>
        </w:rPr>
        <w:t>附件：</w:t>
      </w:r>
      <w:r>
        <w:rPr>
          <w:rFonts w:hint="eastAsia" w:ascii="仿宋_GB2312" w:eastAsia="仿宋_GB2312"/>
          <w:sz w:val="32"/>
          <w:szCs w:val="32"/>
          <w:lang w:eastAsia="zh-CN"/>
        </w:rPr>
        <w:t>《数字静安“十五五”专项规划》</w:t>
      </w:r>
    </w:p>
    <w:p>
      <w:pPr>
        <w:adjustRightInd w:val="0"/>
        <w:spacing w:line="560" w:lineRule="exact"/>
        <w:ind w:firstLine="640" w:firstLineChars="200"/>
        <w:jc w:val="right"/>
        <w:rPr>
          <w:rFonts w:hint="eastAsia" w:ascii="仿宋_GB2312" w:eastAsia="仿宋_GB2312"/>
          <w:sz w:val="32"/>
          <w:szCs w:val="32"/>
        </w:rPr>
      </w:pPr>
    </w:p>
    <w:p>
      <w:pPr>
        <w:adjustRightInd w:val="0"/>
        <w:spacing w:line="560" w:lineRule="exact"/>
        <w:ind w:firstLine="640" w:firstLineChars="200"/>
        <w:jc w:val="right"/>
        <w:rPr>
          <w:rFonts w:hint="eastAsia" w:ascii="仿宋_GB2312" w:eastAsia="仿宋_GB2312"/>
          <w:sz w:val="32"/>
          <w:szCs w:val="32"/>
        </w:rPr>
      </w:pPr>
    </w:p>
    <w:p>
      <w:pPr>
        <w:adjustRightInd w:val="0"/>
        <w:spacing w:line="560" w:lineRule="exact"/>
        <w:ind w:firstLine="640" w:firstLineChars="200"/>
        <w:jc w:val="right"/>
        <w:rPr>
          <w:rFonts w:hint="eastAsia" w:ascii="仿宋_GB2312" w:eastAsia="仿宋_GB2312"/>
          <w:sz w:val="32"/>
          <w:szCs w:val="32"/>
        </w:rPr>
      </w:pPr>
      <w:r>
        <w:rPr>
          <w:rFonts w:hint="eastAsia" w:ascii="仿宋_GB2312" w:eastAsia="仿宋_GB2312"/>
          <w:sz w:val="32"/>
          <w:szCs w:val="32"/>
        </w:rPr>
        <w:t>上海市静安区数据局</w:t>
      </w:r>
    </w:p>
    <w:p>
      <w:pPr>
        <w:adjustRightInd w:val="0"/>
        <w:spacing w:line="560" w:lineRule="exact"/>
        <w:ind w:right="320" w:firstLine="640" w:firstLineChars="200"/>
        <w:jc w:val="right"/>
        <w:rPr>
          <w:rFonts w:hint="eastAsia" w:ascii="仿宋_GB2312" w:eastAsia="仿宋_GB2312"/>
          <w:sz w:val="32"/>
          <w:szCs w:val="32"/>
        </w:rPr>
      </w:pPr>
      <w:r>
        <w:rPr>
          <w:rFonts w:hint="eastAsia" w:ascii="Times New Roman" w:hAnsi="Times New Roman" w:eastAsia="仿宋_GB2312" w:cs="Times New Roman"/>
          <w:sz w:val="32"/>
          <w:szCs w:val="32"/>
        </w:rPr>
        <w:t>2026</w:t>
      </w:r>
      <w:r>
        <w:rPr>
          <w:rFonts w:hint="eastAsia" w:ascii="仿宋_GB2312" w:eastAsia="仿宋_GB2312"/>
          <w:sz w:val="32"/>
          <w:szCs w:val="32"/>
        </w:rPr>
        <w:t>年</w:t>
      </w:r>
      <w:r>
        <w:rPr>
          <w:rFonts w:hint="eastAsia" w:ascii="仿宋_GB2312" w:eastAsia="仿宋_GB2312"/>
          <w:sz w:val="32"/>
          <w:szCs w:val="32"/>
          <w:lang w:val="en-US" w:eastAsia="zh-CN"/>
        </w:rPr>
        <w:t>4</w:t>
      </w:r>
      <w:r>
        <w:rPr>
          <w:rFonts w:hint="eastAsia" w:ascii="仿宋_GB2312" w:eastAsia="仿宋_GB2312"/>
          <w:sz w:val="32"/>
          <w:szCs w:val="32"/>
        </w:rPr>
        <w:t>月</w:t>
      </w:r>
      <w:r>
        <w:rPr>
          <w:rFonts w:hint="eastAsia" w:ascii="仿宋_GB2312" w:eastAsia="仿宋_GB2312"/>
          <w:sz w:val="32"/>
          <w:szCs w:val="32"/>
          <w:lang w:val="en-US" w:eastAsia="zh-CN"/>
        </w:rPr>
        <w:t>24</w:t>
      </w:r>
      <w:r>
        <w:rPr>
          <w:rFonts w:hint="eastAsia" w:ascii="仿宋_GB2312" w:eastAsia="仿宋_GB2312"/>
          <w:sz w:val="32"/>
          <w:szCs w:val="32"/>
        </w:rPr>
        <w:t>日</w:t>
      </w:r>
      <w:bookmarkStart w:id="106" w:name="_GoBack"/>
      <w:bookmarkEnd w:id="106"/>
    </w:p>
    <w:p>
      <w:pPr>
        <w:adjustRightInd w:val="0"/>
        <w:spacing w:line="560" w:lineRule="exact"/>
        <w:ind w:right="320" w:firstLine="640" w:firstLineChars="200"/>
        <w:jc w:val="right"/>
        <w:rPr>
          <w:rFonts w:hint="eastAsia" w:ascii="仿宋_GB2312" w:eastAsia="仿宋_GB2312"/>
          <w:sz w:val="32"/>
          <w:szCs w:val="32"/>
        </w:rPr>
      </w:pPr>
    </w:p>
    <w:p>
      <w:pPr>
        <w:pBdr>
          <w:top w:val="single" w:color="auto" w:sz="6" w:space="1"/>
          <w:bottom w:val="single" w:color="auto" w:sz="6" w:space="1"/>
        </w:pBdr>
        <w:spacing w:line="480" w:lineRule="exact"/>
        <w:ind w:right="34" w:firstLine="280" w:firstLineChars="100"/>
        <w:rPr>
          <w:rFonts w:hint="eastAsia" w:ascii="仿宋_GB2312" w:eastAsia="仿宋_GB2312"/>
          <w:sz w:val="28"/>
          <w:szCs w:val="28"/>
          <w:u w:val="dash"/>
          <w:lang w:eastAsia="zh-CN"/>
        </w:rPr>
      </w:pPr>
      <w:r>
        <w:rPr>
          <w:rFonts w:hint="eastAsia" w:ascii="仿宋_GB2312" w:eastAsia="仿宋_GB2312"/>
          <w:sz w:val="28"/>
          <w:szCs w:val="28"/>
        </w:rPr>
        <w:t>上海市静安区数据局办公室</w:t>
      </w:r>
      <w:r>
        <w:rPr>
          <w:rFonts w:hint="eastAsia" w:ascii="仿宋_GB2312"/>
          <w:sz w:val="28"/>
          <w:szCs w:val="28"/>
        </w:rPr>
        <w:t xml:space="preserve">         </w:t>
      </w:r>
      <w:r>
        <w:rPr>
          <w:rFonts w:ascii="仿宋_GB2312"/>
          <w:sz w:val="28"/>
          <w:szCs w:val="28"/>
        </w:rPr>
        <w:t xml:space="preserve"> </w:t>
      </w:r>
      <w:r>
        <w:rPr>
          <w:rFonts w:hint="eastAsia" w:ascii="仿宋_GB2312"/>
          <w:sz w:val="28"/>
          <w:szCs w:val="28"/>
        </w:rPr>
        <w:t xml:space="preserve"> </w:t>
      </w:r>
      <w:r>
        <w:rPr>
          <w:rFonts w:hint="eastAsia" w:ascii="仿宋_GB2312" w:eastAsia="仿宋_GB2312"/>
          <w:sz w:val="28"/>
          <w:szCs w:val="28"/>
        </w:rPr>
        <w:t xml:space="preserve"> 2026年</w:t>
      </w:r>
      <w:r>
        <w:rPr>
          <w:rFonts w:hint="eastAsia" w:ascii="仿宋_GB2312"/>
          <w:sz w:val="28"/>
          <w:szCs w:val="28"/>
          <w:lang w:val="en-US" w:eastAsia="zh-CN"/>
        </w:rPr>
        <w:t>4</w:t>
      </w:r>
      <w:r>
        <w:rPr>
          <w:rFonts w:hint="eastAsia" w:ascii="仿宋_GB2312" w:eastAsia="仿宋_GB2312"/>
          <w:sz w:val="28"/>
          <w:szCs w:val="28"/>
        </w:rPr>
        <w:t>月</w:t>
      </w:r>
      <w:r>
        <w:rPr>
          <w:rFonts w:hint="eastAsia" w:ascii="仿宋_GB2312"/>
          <w:sz w:val="28"/>
          <w:szCs w:val="28"/>
          <w:lang w:val="en-US" w:eastAsia="zh-CN"/>
        </w:rPr>
        <w:t>24</w:t>
      </w:r>
      <w:r>
        <w:rPr>
          <w:rFonts w:hint="eastAsia" w:ascii="仿宋_GB2312" w:eastAsia="仿宋_GB2312"/>
          <w:sz w:val="28"/>
          <w:szCs w:val="28"/>
        </w:rPr>
        <w:t>日印发</w:t>
      </w:r>
    </w:p>
    <w:p>
      <w:pPr>
        <w:jc w:val="center"/>
        <w:rPr>
          <w:rFonts w:hint="default" w:ascii="Times New Roman Regular" w:hAnsi="Times New Roman Regular" w:eastAsia="仿宋_GB2312" w:cs="Times New Roman Regular"/>
          <w:sz w:val="32"/>
          <w:szCs w:val="32"/>
        </w:rPr>
      </w:pPr>
    </w:p>
    <w:p>
      <w:pPr>
        <w:jc w:val="center"/>
        <w:rPr>
          <w:rFonts w:hint="default" w:ascii="Times New Roman Regular" w:hAnsi="Times New Roman Regular" w:eastAsia="仿宋_GB2312" w:cs="Times New Roman Regular"/>
          <w:sz w:val="32"/>
          <w:szCs w:val="32"/>
        </w:rPr>
      </w:pPr>
    </w:p>
    <w:p>
      <w:pPr>
        <w:jc w:val="center"/>
        <w:rPr>
          <w:rFonts w:hint="default" w:ascii="Times New Roman Regular" w:hAnsi="Times New Roman Regular" w:eastAsia="仿宋_GB2312" w:cs="Times New Roman Regular"/>
          <w:sz w:val="32"/>
          <w:szCs w:val="32"/>
        </w:rPr>
      </w:pPr>
    </w:p>
    <w:p>
      <w:pPr>
        <w:jc w:val="center"/>
        <w:rPr>
          <w:rFonts w:hint="default" w:ascii="Times New Roman Regular" w:hAnsi="Times New Roman Regular" w:eastAsia="仿宋_GB2312" w:cs="Times New Roman Regular"/>
          <w:sz w:val="32"/>
          <w:szCs w:val="32"/>
        </w:rPr>
      </w:pPr>
    </w:p>
    <w:p>
      <w:pPr>
        <w:jc w:val="center"/>
        <w:rPr>
          <w:rFonts w:hint="default" w:ascii="Times New Roman Regular" w:hAnsi="Times New Roman Regular" w:eastAsia="仿宋_GB2312" w:cs="Times New Roman Regular"/>
          <w:sz w:val="32"/>
          <w:szCs w:val="32"/>
        </w:rPr>
      </w:pPr>
    </w:p>
    <w:p>
      <w:pPr>
        <w:jc w:val="center"/>
        <w:rPr>
          <w:rFonts w:hint="default" w:ascii="Times New Roman Regular" w:hAnsi="Times New Roman Regular" w:eastAsia="仿宋_GB2312" w:cs="Times New Roman Regular"/>
          <w:sz w:val="32"/>
          <w:szCs w:val="32"/>
        </w:rPr>
      </w:pPr>
    </w:p>
    <w:p>
      <w:pPr>
        <w:jc w:val="center"/>
        <w:rPr>
          <w:rFonts w:hint="default" w:ascii="Times New Roman Regular" w:hAnsi="Times New Roman Regular" w:eastAsia="仿宋_GB2312" w:cs="Times New Roman Regular"/>
          <w:sz w:val="32"/>
          <w:szCs w:val="32"/>
        </w:rPr>
      </w:pPr>
    </w:p>
    <w:p>
      <w:pPr>
        <w:jc w:val="center"/>
        <w:rPr>
          <w:rFonts w:hint="default" w:ascii="Times New Roman Regular" w:hAnsi="Times New Roman Regular" w:eastAsia="仿宋_GB2312" w:cs="Times New Roman Regular"/>
          <w:sz w:val="32"/>
          <w:szCs w:val="32"/>
        </w:rPr>
      </w:pPr>
    </w:p>
    <w:p>
      <w:pPr>
        <w:jc w:val="center"/>
        <w:rPr>
          <w:rFonts w:hint="default" w:ascii="Times New Roman Regular" w:hAnsi="Times New Roman Regular" w:eastAsia="方正小标宋简体" w:cs="Times New Roman Regular"/>
          <w:sz w:val="52"/>
          <w:szCs w:val="52"/>
        </w:rPr>
      </w:pPr>
      <w:r>
        <w:rPr>
          <w:rFonts w:hint="default" w:ascii="Times New Roman Regular" w:hAnsi="Times New Roman Regular" w:eastAsia="方正小标宋简体" w:cs="Times New Roman Regular"/>
          <w:sz w:val="52"/>
          <w:szCs w:val="52"/>
        </w:rPr>
        <w:t>数字静安</w:t>
      </w:r>
      <w:r>
        <w:rPr>
          <w:rFonts w:hint="eastAsia" w:ascii="Times New Roman Regular" w:hAnsi="Times New Roman Regular" w:eastAsia="方正小标宋简体" w:cs="Times New Roman Regular"/>
          <w:sz w:val="52"/>
          <w:szCs w:val="52"/>
          <w:lang w:eastAsia="zh-CN"/>
        </w:rPr>
        <w:t>“</w:t>
      </w:r>
      <w:r>
        <w:rPr>
          <w:rFonts w:hint="default" w:ascii="Times New Roman Regular" w:hAnsi="Times New Roman Regular" w:eastAsia="方正小标宋简体" w:cs="Times New Roman Regular"/>
          <w:sz w:val="52"/>
          <w:szCs w:val="52"/>
        </w:rPr>
        <w:t>十五五</w:t>
      </w:r>
      <w:r>
        <w:rPr>
          <w:rFonts w:hint="eastAsia" w:ascii="Times New Roman Regular" w:hAnsi="Times New Roman Regular" w:eastAsia="方正小标宋简体" w:cs="Times New Roman Regular"/>
          <w:sz w:val="52"/>
          <w:szCs w:val="52"/>
          <w:lang w:eastAsia="zh-CN"/>
        </w:rPr>
        <w:t>”专项</w:t>
      </w:r>
      <w:r>
        <w:rPr>
          <w:rFonts w:hint="default" w:ascii="Times New Roman Regular" w:hAnsi="Times New Roman Regular" w:eastAsia="方正小标宋简体" w:cs="Times New Roman Regular"/>
          <w:sz w:val="52"/>
          <w:szCs w:val="52"/>
        </w:rPr>
        <w:t>规划</w:t>
      </w:r>
    </w:p>
    <w:p>
      <w:pPr>
        <w:jc w:val="center"/>
        <w:rPr>
          <w:rFonts w:hint="default" w:ascii="Times New Roman Regular" w:hAnsi="Times New Roman Regular" w:eastAsia="仿宋_GB2312" w:cs="Times New Roman Regular"/>
          <w:sz w:val="32"/>
          <w:szCs w:val="32"/>
        </w:rPr>
      </w:pPr>
    </w:p>
    <w:p>
      <w:pPr>
        <w:jc w:val="center"/>
        <w:rPr>
          <w:rFonts w:hint="default" w:ascii="Times New Roman Regular" w:hAnsi="Times New Roman Regular" w:eastAsia="仿宋_GB2312" w:cs="Times New Roman Regular"/>
          <w:sz w:val="32"/>
          <w:szCs w:val="32"/>
        </w:rPr>
      </w:pPr>
    </w:p>
    <w:p>
      <w:pPr>
        <w:jc w:val="center"/>
        <w:rPr>
          <w:rFonts w:hint="default" w:ascii="Times New Roman Regular" w:hAnsi="Times New Roman Regular" w:eastAsia="仿宋_GB2312" w:cs="Times New Roman Regular"/>
          <w:sz w:val="32"/>
          <w:szCs w:val="32"/>
        </w:rPr>
      </w:pPr>
    </w:p>
    <w:p>
      <w:pPr>
        <w:jc w:val="center"/>
        <w:rPr>
          <w:rFonts w:hint="default" w:ascii="Times New Roman Regular" w:hAnsi="Times New Roman Regular" w:eastAsia="仿宋_GB2312" w:cs="Times New Roman Regular"/>
          <w:sz w:val="32"/>
          <w:szCs w:val="32"/>
        </w:rPr>
      </w:pPr>
    </w:p>
    <w:p>
      <w:pPr>
        <w:jc w:val="center"/>
        <w:rPr>
          <w:rFonts w:hint="default" w:ascii="Times New Roman Regular" w:hAnsi="Times New Roman Regular" w:eastAsia="仿宋_GB2312" w:cs="Times New Roman Regular"/>
          <w:sz w:val="32"/>
          <w:szCs w:val="32"/>
        </w:rPr>
      </w:pPr>
    </w:p>
    <w:p>
      <w:pPr>
        <w:jc w:val="center"/>
        <w:rPr>
          <w:rFonts w:hint="default" w:ascii="Times New Roman Regular" w:hAnsi="Times New Roman Regular" w:eastAsia="仿宋_GB2312" w:cs="Times New Roman Regular"/>
          <w:sz w:val="32"/>
          <w:szCs w:val="32"/>
        </w:rPr>
      </w:pPr>
    </w:p>
    <w:p>
      <w:pPr>
        <w:jc w:val="center"/>
        <w:rPr>
          <w:rFonts w:hint="default" w:ascii="Times New Roman Regular" w:hAnsi="Times New Roman Regular" w:eastAsia="仿宋_GB2312" w:cs="Times New Roman Regular"/>
          <w:sz w:val="32"/>
          <w:szCs w:val="32"/>
        </w:rPr>
      </w:pPr>
    </w:p>
    <w:p>
      <w:pPr>
        <w:jc w:val="center"/>
        <w:rPr>
          <w:rFonts w:hint="default" w:ascii="Times New Roman Regular" w:hAnsi="Times New Roman Regular" w:eastAsia="仿宋_GB2312" w:cs="Times New Roman Regular"/>
          <w:sz w:val="32"/>
          <w:szCs w:val="32"/>
        </w:rPr>
      </w:pPr>
    </w:p>
    <w:p>
      <w:pPr>
        <w:jc w:val="center"/>
        <w:rPr>
          <w:rFonts w:hint="default" w:ascii="Times New Roman Regular" w:hAnsi="Times New Roman Regular" w:eastAsia="仿宋_GB2312" w:cs="Times New Roman Regular"/>
          <w:sz w:val="32"/>
          <w:szCs w:val="32"/>
        </w:rPr>
      </w:pPr>
    </w:p>
    <w:p>
      <w:pPr>
        <w:jc w:val="center"/>
        <w:rPr>
          <w:rFonts w:hint="default" w:ascii="Times New Roman Regular" w:hAnsi="Times New Roman Regular" w:eastAsia="仿宋_GB2312" w:cs="Times New Roman Regular"/>
          <w:sz w:val="32"/>
          <w:szCs w:val="32"/>
        </w:rPr>
      </w:pPr>
    </w:p>
    <w:p>
      <w:pPr>
        <w:jc w:val="center"/>
        <w:rPr>
          <w:rFonts w:hint="default" w:ascii="Times New Roman Regular" w:hAnsi="Times New Roman Regular" w:eastAsia="仿宋_GB2312" w:cs="Times New Roman Regular"/>
          <w:sz w:val="32"/>
          <w:szCs w:val="32"/>
        </w:rPr>
      </w:pPr>
      <w:r>
        <w:rPr>
          <w:rFonts w:hint="default" w:ascii="Times New Roman Regular" w:hAnsi="Times New Roman Regular" w:eastAsia="仿宋_GB2312" w:cs="Times New Roman Regular"/>
          <w:sz w:val="32"/>
          <w:szCs w:val="32"/>
        </w:rPr>
        <w:t>静安区数据局</w:t>
      </w:r>
    </w:p>
    <w:p>
      <w:pPr>
        <w:jc w:val="center"/>
        <w:rPr>
          <w:rFonts w:hint="default" w:ascii="Times New Roman Regular" w:hAnsi="Times New Roman Regular" w:eastAsia="仿宋_GB2312" w:cs="Times New Roman Regular"/>
          <w:sz w:val="32"/>
          <w:szCs w:val="32"/>
        </w:rPr>
      </w:pPr>
      <w:r>
        <w:rPr>
          <w:rFonts w:hint="default" w:ascii="Times New Roman Regular" w:hAnsi="Times New Roman Regular" w:eastAsia="仿宋_GB2312" w:cs="Times New Roman Regular"/>
          <w:sz w:val="32"/>
          <w:szCs w:val="32"/>
        </w:rPr>
        <w:t>202</w:t>
      </w:r>
      <w:r>
        <w:rPr>
          <w:rFonts w:hint="eastAsia" w:ascii="Times New Roman Regular" w:hAnsi="Times New Roman Regular" w:eastAsia="仿宋_GB2312" w:cs="Times New Roman Regular"/>
          <w:sz w:val="32"/>
          <w:szCs w:val="32"/>
          <w:lang w:val="en-US" w:eastAsia="zh-CN"/>
        </w:rPr>
        <w:t>6</w:t>
      </w:r>
      <w:r>
        <w:rPr>
          <w:rFonts w:hint="default" w:ascii="Times New Roman Regular" w:hAnsi="Times New Roman Regular" w:eastAsia="仿宋_GB2312" w:cs="Times New Roman Regular"/>
          <w:sz w:val="32"/>
          <w:szCs w:val="32"/>
        </w:rPr>
        <w:t>年</w:t>
      </w:r>
      <w:r>
        <w:rPr>
          <w:rFonts w:hint="eastAsia" w:ascii="Times New Roman Regular" w:hAnsi="Times New Roman Regular" w:cs="Times New Roman Regular"/>
          <w:sz w:val="32"/>
          <w:szCs w:val="32"/>
          <w:lang w:val="en-US" w:eastAsia="zh-CN"/>
        </w:rPr>
        <w:t>4</w:t>
      </w:r>
      <w:r>
        <w:rPr>
          <w:rFonts w:hint="default" w:ascii="Times New Roman Regular" w:hAnsi="Times New Roman Regular" w:eastAsia="仿宋_GB2312" w:cs="Times New Roman Regular"/>
          <w:sz w:val="32"/>
          <w:szCs w:val="32"/>
        </w:rPr>
        <w:t>月</w:t>
      </w:r>
    </w:p>
    <w:p>
      <w:pPr>
        <w:rPr>
          <w:rFonts w:hint="default" w:ascii="Times New Roman Regular" w:hAnsi="Times New Roman Regular" w:eastAsia="仿宋_GB2312" w:cs="Times New Roman Regular"/>
          <w:sz w:val="32"/>
          <w:szCs w:val="32"/>
        </w:rPr>
      </w:pPr>
      <w:r>
        <w:rPr>
          <w:rFonts w:hint="default" w:ascii="Times New Roman Regular" w:hAnsi="Times New Roman Regular" w:eastAsia="仿宋_GB2312" w:cs="Times New Roman Regular"/>
          <w:sz w:val="32"/>
          <w:szCs w:val="32"/>
        </w:rPr>
        <w:br w:type="page"/>
      </w:r>
    </w:p>
    <w:p>
      <w:pPr>
        <w:jc w:val="center"/>
        <w:rPr>
          <w:rFonts w:hint="default" w:ascii="Times New Roman Regular" w:hAnsi="Times New Roman Regular" w:eastAsia="方正小标宋简体" w:cs="Times New Roman Regular"/>
          <w:sz w:val="44"/>
          <w:szCs w:val="44"/>
        </w:rPr>
      </w:pPr>
      <w:r>
        <w:rPr>
          <w:rFonts w:hint="default" w:ascii="Times New Roman Regular" w:hAnsi="Times New Roman Regular" w:eastAsia="方正小标宋简体" w:cs="Times New Roman Regular"/>
          <w:sz w:val="44"/>
          <w:szCs w:val="44"/>
        </w:rPr>
        <w:t>目  录</w:t>
      </w:r>
    </w:p>
    <w:p>
      <w:pPr>
        <w:spacing w:line="600" w:lineRule="exact"/>
        <w:ind w:firstLine="640" w:firstLineChars="200"/>
        <w:rPr>
          <w:rFonts w:hint="default" w:ascii="Times New Roman Regular" w:hAnsi="Times New Roman Regular" w:eastAsia="仿宋_GB2312" w:cs="Times New Roman Regular"/>
          <w:sz w:val="32"/>
          <w:szCs w:val="32"/>
        </w:rPr>
      </w:pP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640" w:lineRule="exact"/>
        <w:textAlignment w:val="auto"/>
        <w:rPr>
          <w:rFonts w:hint="default" w:ascii="Times New Roman Regular" w:hAnsi="Times New Roman Regular" w:cs="Times New Roman Regular"/>
          <w:sz w:val="32"/>
          <w:szCs w:val="32"/>
        </w:rPr>
      </w:pPr>
      <w:r>
        <w:rPr>
          <w:rFonts w:hint="default" w:ascii="Times New Roman Regular" w:hAnsi="Times New Roman Regular" w:eastAsia="仿宋_GB2312" w:cs="Times New Roman Regular"/>
          <w:sz w:val="32"/>
          <w:szCs w:val="32"/>
        </w:rPr>
        <w:fldChar w:fldCharType="begin"/>
      </w:r>
      <w:r>
        <w:rPr>
          <w:rFonts w:hint="default" w:ascii="Times New Roman Regular" w:hAnsi="Times New Roman Regular" w:eastAsia="仿宋_GB2312" w:cs="Times New Roman Regular"/>
          <w:sz w:val="32"/>
          <w:szCs w:val="32"/>
        </w:rPr>
        <w:instrText xml:space="preserve">TOC \o "1-2" \h \u </w:instrText>
      </w:r>
      <w:r>
        <w:rPr>
          <w:rFonts w:hint="default" w:ascii="Times New Roman Regular" w:hAnsi="Times New Roman Regular" w:eastAsia="仿宋_GB2312" w:cs="Times New Roman Regular"/>
          <w:sz w:val="32"/>
          <w:szCs w:val="32"/>
        </w:rPr>
        <w:fldChar w:fldCharType="separate"/>
      </w:r>
      <w:r>
        <w:rPr>
          <w:rFonts w:hint="default" w:ascii="Times New Roman Regular" w:hAnsi="Times New Roman Regular" w:eastAsia="仿宋_GB2312" w:cs="Times New Roman Regular"/>
          <w:sz w:val="32"/>
          <w:szCs w:val="32"/>
        </w:rPr>
        <w:fldChar w:fldCharType="begin"/>
      </w:r>
      <w:r>
        <w:rPr>
          <w:rFonts w:hint="default" w:ascii="Times New Roman Regular" w:hAnsi="Times New Roman Regular" w:eastAsia="仿宋_GB2312" w:cs="Times New Roman Regular"/>
          <w:sz w:val="32"/>
          <w:szCs w:val="32"/>
        </w:rPr>
        <w:instrText xml:space="preserve"> HYPERLINK \l _Toc1058227035 </w:instrText>
      </w:r>
      <w:r>
        <w:rPr>
          <w:rFonts w:hint="default" w:ascii="Times New Roman Regular" w:hAnsi="Times New Roman Regular" w:eastAsia="仿宋_GB2312" w:cs="Times New Roman Regular"/>
          <w:sz w:val="32"/>
          <w:szCs w:val="32"/>
        </w:rPr>
        <w:fldChar w:fldCharType="separate"/>
      </w:r>
      <w:r>
        <w:rPr>
          <w:rFonts w:hint="default" w:ascii="Times New Roman Regular" w:hAnsi="Times New Roman Regular" w:eastAsia="黑体" w:cs="Times New Roman Regular"/>
          <w:sz w:val="32"/>
          <w:szCs w:val="32"/>
        </w:rPr>
        <w:t>一、“十四五”时期发展回顾</w:t>
      </w:r>
      <w:r>
        <w:rPr>
          <w:rFonts w:hint="default" w:ascii="Times New Roman Regular" w:hAnsi="Times New Roman Regular" w:cs="Times New Roman Regular"/>
          <w:sz w:val="32"/>
          <w:szCs w:val="32"/>
        </w:rPr>
        <w:tab/>
      </w:r>
      <w:r>
        <w:rPr>
          <w:rFonts w:hint="default" w:ascii="Times New Roman Regular" w:hAnsi="Times New Roman Regular" w:cs="Times New Roman Regular"/>
          <w:sz w:val="32"/>
          <w:szCs w:val="32"/>
        </w:rPr>
        <w:fldChar w:fldCharType="begin"/>
      </w:r>
      <w:r>
        <w:rPr>
          <w:rFonts w:hint="default" w:ascii="Times New Roman Regular" w:hAnsi="Times New Roman Regular" w:cs="Times New Roman Regular"/>
          <w:sz w:val="32"/>
          <w:szCs w:val="32"/>
        </w:rPr>
        <w:instrText xml:space="preserve"> PAGEREF _Toc1058227035 \h </w:instrText>
      </w:r>
      <w:r>
        <w:rPr>
          <w:rFonts w:hint="default" w:ascii="Times New Roman Regular" w:hAnsi="Times New Roman Regular" w:cs="Times New Roman Regular"/>
          <w:sz w:val="32"/>
          <w:szCs w:val="32"/>
        </w:rPr>
        <w:fldChar w:fldCharType="separate"/>
      </w:r>
      <w:r>
        <w:rPr>
          <w:rFonts w:hint="default" w:ascii="Times New Roman Regular" w:hAnsi="Times New Roman Regular" w:cs="Times New Roman Regular"/>
          <w:sz w:val="32"/>
          <w:szCs w:val="32"/>
        </w:rPr>
        <w:t>5</w:t>
      </w:r>
      <w:r>
        <w:rPr>
          <w:rFonts w:hint="default" w:ascii="Times New Roman Regular" w:hAnsi="Times New Roman Regular" w:cs="Times New Roman Regular"/>
          <w:sz w:val="32"/>
          <w:szCs w:val="32"/>
        </w:rPr>
        <w:fldChar w:fldCharType="end"/>
      </w:r>
      <w:r>
        <w:rPr>
          <w:rFonts w:hint="default" w:ascii="Times New Roman Regular" w:hAnsi="Times New Roman Regular" w:eastAsia="仿宋_GB2312" w:cs="Times New Roman Regular"/>
          <w:sz w:val="32"/>
          <w:szCs w:val="32"/>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640" w:lineRule="exact"/>
        <w:textAlignment w:val="auto"/>
        <w:rPr>
          <w:rFonts w:hint="default" w:ascii="Times New Roman Regular" w:hAnsi="Times New Roman Regular" w:cs="Times New Roman Regular"/>
          <w:sz w:val="32"/>
          <w:szCs w:val="32"/>
        </w:rPr>
      </w:pPr>
      <w:r>
        <w:rPr>
          <w:rFonts w:hint="default" w:ascii="Times New Roman Regular" w:hAnsi="Times New Roman Regular" w:eastAsia="仿宋_GB2312" w:cs="Times New Roman Regular"/>
          <w:sz w:val="32"/>
          <w:szCs w:val="32"/>
        </w:rPr>
        <w:fldChar w:fldCharType="begin"/>
      </w:r>
      <w:r>
        <w:rPr>
          <w:rFonts w:hint="default" w:ascii="Times New Roman Regular" w:hAnsi="Times New Roman Regular" w:eastAsia="仿宋_GB2312" w:cs="Times New Roman Regular"/>
          <w:sz w:val="32"/>
          <w:szCs w:val="32"/>
        </w:rPr>
        <w:instrText xml:space="preserve"> HYPERLINK \l _Toc162212791 </w:instrText>
      </w:r>
      <w:r>
        <w:rPr>
          <w:rFonts w:hint="default" w:ascii="Times New Roman Regular" w:hAnsi="Times New Roman Regular" w:eastAsia="仿宋_GB2312" w:cs="Times New Roman Regular"/>
          <w:sz w:val="32"/>
          <w:szCs w:val="32"/>
        </w:rPr>
        <w:fldChar w:fldCharType="separate"/>
      </w:r>
      <w:r>
        <w:rPr>
          <w:rFonts w:hint="default" w:ascii="Times New Roman Regular" w:hAnsi="Times New Roman Regular" w:eastAsia="黑体" w:cs="Times New Roman Regular"/>
          <w:sz w:val="32"/>
          <w:szCs w:val="32"/>
        </w:rPr>
        <w:t>二、“十五五”面临的新形势新要求</w:t>
      </w:r>
      <w:r>
        <w:rPr>
          <w:rFonts w:hint="default" w:ascii="Times New Roman Regular" w:hAnsi="Times New Roman Regular" w:cs="Times New Roman Regular"/>
          <w:sz w:val="32"/>
          <w:szCs w:val="32"/>
        </w:rPr>
        <w:tab/>
      </w:r>
      <w:r>
        <w:rPr>
          <w:rFonts w:hint="default" w:ascii="Times New Roman Regular" w:hAnsi="Times New Roman Regular" w:cs="Times New Roman Regular"/>
          <w:sz w:val="32"/>
          <w:szCs w:val="32"/>
        </w:rPr>
        <w:fldChar w:fldCharType="begin"/>
      </w:r>
      <w:r>
        <w:rPr>
          <w:rFonts w:hint="default" w:ascii="Times New Roman Regular" w:hAnsi="Times New Roman Regular" w:cs="Times New Roman Regular"/>
          <w:sz w:val="32"/>
          <w:szCs w:val="32"/>
        </w:rPr>
        <w:instrText xml:space="preserve"> PAGEREF _Toc162212791 \h </w:instrText>
      </w:r>
      <w:r>
        <w:rPr>
          <w:rFonts w:hint="default" w:ascii="Times New Roman Regular" w:hAnsi="Times New Roman Regular" w:cs="Times New Roman Regular"/>
          <w:sz w:val="32"/>
          <w:szCs w:val="32"/>
        </w:rPr>
        <w:fldChar w:fldCharType="separate"/>
      </w:r>
      <w:r>
        <w:rPr>
          <w:rFonts w:hint="default" w:ascii="Times New Roman Regular" w:hAnsi="Times New Roman Regular" w:cs="Times New Roman Regular"/>
          <w:sz w:val="32"/>
          <w:szCs w:val="32"/>
        </w:rPr>
        <w:t>8</w:t>
      </w:r>
      <w:r>
        <w:rPr>
          <w:rFonts w:hint="default" w:ascii="Times New Roman Regular" w:hAnsi="Times New Roman Regular" w:cs="Times New Roman Regular"/>
          <w:sz w:val="32"/>
          <w:szCs w:val="32"/>
        </w:rPr>
        <w:fldChar w:fldCharType="end"/>
      </w:r>
      <w:r>
        <w:rPr>
          <w:rFonts w:hint="default" w:ascii="Times New Roman Regular" w:hAnsi="Times New Roman Regular" w:eastAsia="仿宋_GB2312" w:cs="Times New Roman Regular"/>
          <w:sz w:val="32"/>
          <w:szCs w:val="32"/>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640" w:lineRule="exact"/>
        <w:textAlignment w:val="auto"/>
        <w:rPr>
          <w:rFonts w:hint="default" w:ascii="Times New Roman Regular" w:hAnsi="Times New Roman Regular" w:cs="Times New Roman Regular"/>
          <w:sz w:val="32"/>
          <w:szCs w:val="32"/>
        </w:rPr>
      </w:pPr>
      <w:r>
        <w:rPr>
          <w:rFonts w:hint="default" w:ascii="Times New Roman Regular" w:hAnsi="Times New Roman Regular" w:eastAsia="仿宋_GB2312" w:cs="Times New Roman Regular"/>
          <w:sz w:val="32"/>
          <w:szCs w:val="32"/>
        </w:rPr>
        <w:fldChar w:fldCharType="begin"/>
      </w:r>
      <w:r>
        <w:rPr>
          <w:rFonts w:hint="default" w:ascii="Times New Roman Regular" w:hAnsi="Times New Roman Regular" w:eastAsia="仿宋_GB2312" w:cs="Times New Roman Regular"/>
          <w:sz w:val="32"/>
          <w:szCs w:val="32"/>
        </w:rPr>
        <w:instrText xml:space="preserve"> HYPERLINK \l _Toc1153630294 </w:instrText>
      </w:r>
      <w:r>
        <w:rPr>
          <w:rFonts w:hint="default" w:ascii="Times New Roman Regular" w:hAnsi="Times New Roman Regular" w:eastAsia="仿宋_GB2312" w:cs="Times New Roman Regular"/>
          <w:sz w:val="32"/>
          <w:szCs w:val="32"/>
        </w:rPr>
        <w:fldChar w:fldCharType="separate"/>
      </w:r>
      <w:r>
        <w:rPr>
          <w:rFonts w:hint="default" w:ascii="Times New Roman Regular" w:hAnsi="Times New Roman Regular" w:eastAsia="楷体_GB2312" w:cs="Times New Roman Regular"/>
          <w:bCs/>
          <w:sz w:val="32"/>
          <w:szCs w:val="32"/>
        </w:rPr>
        <w:t>（一）国家战略全面升级，数字化赋能迈向纵深</w:t>
      </w:r>
      <w:r>
        <w:rPr>
          <w:rFonts w:hint="default" w:ascii="Times New Roman Regular" w:hAnsi="Times New Roman Regular" w:cs="Times New Roman Regular"/>
          <w:sz w:val="32"/>
          <w:szCs w:val="32"/>
        </w:rPr>
        <w:tab/>
      </w:r>
      <w:r>
        <w:rPr>
          <w:rFonts w:hint="default" w:ascii="Times New Roman Regular" w:hAnsi="Times New Roman Regular" w:cs="Times New Roman Regular"/>
          <w:sz w:val="32"/>
          <w:szCs w:val="32"/>
        </w:rPr>
        <w:fldChar w:fldCharType="begin"/>
      </w:r>
      <w:r>
        <w:rPr>
          <w:rFonts w:hint="default" w:ascii="Times New Roman Regular" w:hAnsi="Times New Roman Regular" w:cs="Times New Roman Regular"/>
          <w:sz w:val="32"/>
          <w:szCs w:val="32"/>
        </w:rPr>
        <w:instrText xml:space="preserve"> PAGEREF _Toc1153630294 \h </w:instrText>
      </w:r>
      <w:r>
        <w:rPr>
          <w:rFonts w:hint="default" w:ascii="Times New Roman Regular" w:hAnsi="Times New Roman Regular" w:cs="Times New Roman Regular"/>
          <w:sz w:val="32"/>
          <w:szCs w:val="32"/>
        </w:rPr>
        <w:fldChar w:fldCharType="separate"/>
      </w:r>
      <w:r>
        <w:rPr>
          <w:rFonts w:hint="default" w:ascii="Times New Roman Regular" w:hAnsi="Times New Roman Regular" w:cs="Times New Roman Regular"/>
          <w:sz w:val="32"/>
          <w:szCs w:val="32"/>
        </w:rPr>
        <w:t>8</w:t>
      </w:r>
      <w:r>
        <w:rPr>
          <w:rFonts w:hint="default" w:ascii="Times New Roman Regular" w:hAnsi="Times New Roman Regular" w:cs="Times New Roman Regular"/>
          <w:sz w:val="32"/>
          <w:szCs w:val="32"/>
        </w:rPr>
        <w:fldChar w:fldCharType="end"/>
      </w:r>
      <w:r>
        <w:rPr>
          <w:rFonts w:hint="default" w:ascii="Times New Roman Regular" w:hAnsi="Times New Roman Regular" w:eastAsia="仿宋_GB2312" w:cs="Times New Roman Regular"/>
          <w:sz w:val="32"/>
          <w:szCs w:val="32"/>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640" w:lineRule="exact"/>
        <w:textAlignment w:val="auto"/>
        <w:rPr>
          <w:rFonts w:hint="default" w:ascii="Times New Roman Regular" w:hAnsi="Times New Roman Regular" w:cs="Times New Roman Regular"/>
          <w:sz w:val="32"/>
          <w:szCs w:val="32"/>
        </w:rPr>
      </w:pPr>
      <w:r>
        <w:rPr>
          <w:rFonts w:hint="default" w:ascii="Times New Roman Regular" w:hAnsi="Times New Roman Regular" w:eastAsia="仿宋_GB2312" w:cs="Times New Roman Regular"/>
          <w:sz w:val="32"/>
          <w:szCs w:val="32"/>
        </w:rPr>
        <w:fldChar w:fldCharType="begin"/>
      </w:r>
      <w:r>
        <w:rPr>
          <w:rFonts w:hint="default" w:ascii="Times New Roman Regular" w:hAnsi="Times New Roman Regular" w:eastAsia="仿宋_GB2312" w:cs="Times New Roman Regular"/>
          <w:sz w:val="32"/>
          <w:szCs w:val="32"/>
        </w:rPr>
        <w:instrText xml:space="preserve"> HYPERLINK \l _Toc1581986142 </w:instrText>
      </w:r>
      <w:r>
        <w:rPr>
          <w:rFonts w:hint="default" w:ascii="Times New Roman Regular" w:hAnsi="Times New Roman Regular" w:eastAsia="仿宋_GB2312" w:cs="Times New Roman Regular"/>
          <w:sz w:val="32"/>
          <w:szCs w:val="32"/>
        </w:rPr>
        <w:fldChar w:fldCharType="separate"/>
      </w:r>
      <w:r>
        <w:rPr>
          <w:rFonts w:hint="default" w:ascii="Times New Roman Regular" w:hAnsi="Times New Roman Regular" w:eastAsia="楷体_GB2312" w:cs="Times New Roman Regular"/>
          <w:bCs/>
          <w:sz w:val="32"/>
          <w:szCs w:val="32"/>
        </w:rPr>
        <w:t>（二）上海城市定位引领，高标准打造国际数字之都</w:t>
      </w:r>
      <w:r>
        <w:rPr>
          <w:rFonts w:hint="default" w:ascii="Times New Roman Regular" w:hAnsi="Times New Roman Regular" w:cs="Times New Roman Regular"/>
          <w:sz w:val="32"/>
          <w:szCs w:val="32"/>
        </w:rPr>
        <w:tab/>
      </w:r>
      <w:r>
        <w:rPr>
          <w:rFonts w:hint="default" w:ascii="Times New Roman Regular" w:hAnsi="Times New Roman Regular" w:cs="Times New Roman Regular"/>
          <w:sz w:val="32"/>
          <w:szCs w:val="32"/>
        </w:rPr>
        <w:fldChar w:fldCharType="begin"/>
      </w:r>
      <w:r>
        <w:rPr>
          <w:rFonts w:hint="default" w:ascii="Times New Roman Regular" w:hAnsi="Times New Roman Regular" w:cs="Times New Roman Regular"/>
          <w:sz w:val="32"/>
          <w:szCs w:val="32"/>
        </w:rPr>
        <w:instrText xml:space="preserve"> PAGEREF _Toc1581986142 \h </w:instrText>
      </w:r>
      <w:r>
        <w:rPr>
          <w:rFonts w:hint="default" w:ascii="Times New Roman Regular" w:hAnsi="Times New Roman Regular" w:cs="Times New Roman Regular"/>
          <w:sz w:val="32"/>
          <w:szCs w:val="32"/>
        </w:rPr>
        <w:fldChar w:fldCharType="separate"/>
      </w:r>
      <w:r>
        <w:rPr>
          <w:rFonts w:hint="default" w:ascii="Times New Roman Regular" w:hAnsi="Times New Roman Regular" w:cs="Times New Roman Regular"/>
          <w:sz w:val="32"/>
          <w:szCs w:val="32"/>
        </w:rPr>
        <w:t>10</w:t>
      </w:r>
      <w:r>
        <w:rPr>
          <w:rFonts w:hint="default" w:ascii="Times New Roman Regular" w:hAnsi="Times New Roman Regular" w:cs="Times New Roman Regular"/>
          <w:sz w:val="32"/>
          <w:szCs w:val="32"/>
        </w:rPr>
        <w:fldChar w:fldCharType="end"/>
      </w:r>
      <w:r>
        <w:rPr>
          <w:rFonts w:hint="default" w:ascii="Times New Roman Regular" w:hAnsi="Times New Roman Regular" w:eastAsia="仿宋_GB2312" w:cs="Times New Roman Regular"/>
          <w:sz w:val="32"/>
          <w:szCs w:val="32"/>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640" w:lineRule="exact"/>
        <w:textAlignment w:val="auto"/>
        <w:rPr>
          <w:rFonts w:hint="default" w:ascii="Times New Roman Regular" w:hAnsi="Times New Roman Regular" w:cs="Times New Roman Regular"/>
          <w:sz w:val="32"/>
          <w:szCs w:val="32"/>
        </w:rPr>
      </w:pPr>
      <w:r>
        <w:rPr>
          <w:rFonts w:hint="default" w:ascii="Times New Roman Regular" w:hAnsi="Times New Roman Regular" w:eastAsia="仿宋_GB2312" w:cs="Times New Roman Regular"/>
          <w:sz w:val="32"/>
          <w:szCs w:val="32"/>
        </w:rPr>
        <w:fldChar w:fldCharType="begin"/>
      </w:r>
      <w:r>
        <w:rPr>
          <w:rFonts w:hint="default" w:ascii="Times New Roman Regular" w:hAnsi="Times New Roman Regular" w:eastAsia="仿宋_GB2312" w:cs="Times New Roman Regular"/>
          <w:sz w:val="32"/>
          <w:szCs w:val="32"/>
        </w:rPr>
        <w:instrText xml:space="preserve"> HYPERLINK \l _Toc446055087 </w:instrText>
      </w:r>
      <w:r>
        <w:rPr>
          <w:rFonts w:hint="default" w:ascii="Times New Roman Regular" w:hAnsi="Times New Roman Regular" w:eastAsia="仿宋_GB2312" w:cs="Times New Roman Regular"/>
          <w:sz w:val="32"/>
          <w:szCs w:val="32"/>
        </w:rPr>
        <w:fldChar w:fldCharType="separate"/>
      </w:r>
      <w:r>
        <w:rPr>
          <w:rFonts w:hint="default" w:ascii="Times New Roman Regular" w:hAnsi="Times New Roman Regular" w:eastAsia="楷体_GB2312" w:cs="Times New Roman Regular"/>
          <w:bCs/>
          <w:sz w:val="32"/>
          <w:szCs w:val="32"/>
        </w:rPr>
        <w:t>（三）新技术加速演进，新产业变革驱动重塑格局</w:t>
      </w:r>
      <w:r>
        <w:rPr>
          <w:rFonts w:hint="default" w:ascii="Times New Roman Regular" w:hAnsi="Times New Roman Regular" w:cs="Times New Roman Regular"/>
          <w:sz w:val="32"/>
          <w:szCs w:val="32"/>
        </w:rPr>
        <w:tab/>
      </w:r>
      <w:r>
        <w:rPr>
          <w:rFonts w:hint="default" w:ascii="Times New Roman Regular" w:hAnsi="Times New Roman Regular" w:cs="Times New Roman Regular"/>
          <w:sz w:val="32"/>
          <w:szCs w:val="32"/>
        </w:rPr>
        <w:fldChar w:fldCharType="begin"/>
      </w:r>
      <w:r>
        <w:rPr>
          <w:rFonts w:hint="default" w:ascii="Times New Roman Regular" w:hAnsi="Times New Roman Regular" w:cs="Times New Roman Regular"/>
          <w:sz w:val="32"/>
          <w:szCs w:val="32"/>
        </w:rPr>
        <w:instrText xml:space="preserve"> PAGEREF _Toc446055087 \h </w:instrText>
      </w:r>
      <w:r>
        <w:rPr>
          <w:rFonts w:hint="default" w:ascii="Times New Roman Regular" w:hAnsi="Times New Roman Regular" w:cs="Times New Roman Regular"/>
          <w:sz w:val="32"/>
          <w:szCs w:val="32"/>
        </w:rPr>
        <w:fldChar w:fldCharType="separate"/>
      </w:r>
      <w:r>
        <w:rPr>
          <w:rFonts w:hint="default" w:ascii="Times New Roman Regular" w:hAnsi="Times New Roman Regular" w:cs="Times New Roman Regular"/>
          <w:sz w:val="32"/>
          <w:szCs w:val="32"/>
        </w:rPr>
        <w:t>12</w:t>
      </w:r>
      <w:r>
        <w:rPr>
          <w:rFonts w:hint="default" w:ascii="Times New Roman Regular" w:hAnsi="Times New Roman Regular" w:cs="Times New Roman Regular"/>
          <w:sz w:val="32"/>
          <w:szCs w:val="32"/>
        </w:rPr>
        <w:fldChar w:fldCharType="end"/>
      </w:r>
      <w:r>
        <w:rPr>
          <w:rFonts w:hint="default" w:ascii="Times New Roman Regular" w:hAnsi="Times New Roman Regular" w:eastAsia="仿宋_GB2312" w:cs="Times New Roman Regular"/>
          <w:sz w:val="32"/>
          <w:szCs w:val="32"/>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640" w:lineRule="exact"/>
        <w:textAlignment w:val="auto"/>
        <w:rPr>
          <w:rFonts w:hint="default" w:ascii="Times New Roman Regular" w:hAnsi="Times New Roman Regular" w:cs="Times New Roman Regular"/>
          <w:sz w:val="32"/>
          <w:szCs w:val="32"/>
        </w:rPr>
      </w:pPr>
      <w:r>
        <w:rPr>
          <w:rFonts w:hint="default" w:ascii="Times New Roman Regular" w:hAnsi="Times New Roman Regular" w:eastAsia="仿宋_GB2312" w:cs="Times New Roman Regular"/>
          <w:sz w:val="32"/>
          <w:szCs w:val="32"/>
        </w:rPr>
        <w:fldChar w:fldCharType="begin"/>
      </w:r>
      <w:r>
        <w:rPr>
          <w:rFonts w:hint="default" w:ascii="Times New Roman Regular" w:hAnsi="Times New Roman Regular" w:eastAsia="仿宋_GB2312" w:cs="Times New Roman Regular"/>
          <w:sz w:val="32"/>
          <w:szCs w:val="32"/>
        </w:rPr>
        <w:instrText xml:space="preserve"> HYPERLINK \l _Toc2129919179 </w:instrText>
      </w:r>
      <w:r>
        <w:rPr>
          <w:rFonts w:hint="default" w:ascii="Times New Roman Regular" w:hAnsi="Times New Roman Regular" w:eastAsia="仿宋_GB2312" w:cs="Times New Roman Regular"/>
          <w:sz w:val="32"/>
          <w:szCs w:val="32"/>
        </w:rPr>
        <w:fldChar w:fldCharType="separate"/>
      </w:r>
      <w:r>
        <w:rPr>
          <w:rFonts w:hint="default" w:ascii="Times New Roman Regular" w:hAnsi="Times New Roman Regular" w:eastAsia="楷体_GB2312" w:cs="Times New Roman Regular"/>
          <w:bCs/>
          <w:sz w:val="32"/>
          <w:szCs w:val="32"/>
        </w:rPr>
        <w:t>（四）</w:t>
      </w:r>
      <w:r>
        <w:rPr>
          <w:rFonts w:hint="default" w:ascii="Times New Roman Regular" w:hAnsi="Times New Roman Regular" w:eastAsia="楷体_GB2312" w:cs="Times New Roman Regular"/>
          <w:bCs/>
          <w:sz w:val="32"/>
          <w:szCs w:val="32"/>
          <w:lang w:val="en-US" w:eastAsia="zh-CN"/>
        </w:rPr>
        <w:t>静安转型升级的需要</w:t>
      </w:r>
      <w:r>
        <w:rPr>
          <w:rFonts w:hint="default" w:ascii="Times New Roman Regular" w:hAnsi="Times New Roman Regular" w:cs="Times New Roman Regular"/>
          <w:sz w:val="32"/>
          <w:szCs w:val="32"/>
        </w:rPr>
        <w:tab/>
      </w:r>
      <w:r>
        <w:rPr>
          <w:rFonts w:hint="default" w:ascii="Times New Roman Regular" w:hAnsi="Times New Roman Regular" w:cs="Times New Roman Regular"/>
          <w:sz w:val="32"/>
          <w:szCs w:val="32"/>
        </w:rPr>
        <w:fldChar w:fldCharType="begin"/>
      </w:r>
      <w:r>
        <w:rPr>
          <w:rFonts w:hint="default" w:ascii="Times New Roman Regular" w:hAnsi="Times New Roman Regular" w:cs="Times New Roman Regular"/>
          <w:sz w:val="32"/>
          <w:szCs w:val="32"/>
        </w:rPr>
        <w:instrText xml:space="preserve"> PAGEREF _Toc2129919179 \h </w:instrText>
      </w:r>
      <w:r>
        <w:rPr>
          <w:rFonts w:hint="default" w:ascii="Times New Roman Regular" w:hAnsi="Times New Roman Regular" w:cs="Times New Roman Regular"/>
          <w:sz w:val="32"/>
          <w:szCs w:val="32"/>
        </w:rPr>
        <w:fldChar w:fldCharType="separate"/>
      </w:r>
      <w:r>
        <w:rPr>
          <w:rFonts w:hint="default" w:ascii="Times New Roman Regular" w:hAnsi="Times New Roman Regular" w:cs="Times New Roman Regular"/>
          <w:sz w:val="32"/>
          <w:szCs w:val="32"/>
        </w:rPr>
        <w:t>13</w:t>
      </w:r>
      <w:r>
        <w:rPr>
          <w:rFonts w:hint="default" w:ascii="Times New Roman Regular" w:hAnsi="Times New Roman Regular" w:cs="Times New Roman Regular"/>
          <w:sz w:val="32"/>
          <w:szCs w:val="32"/>
        </w:rPr>
        <w:fldChar w:fldCharType="end"/>
      </w:r>
      <w:r>
        <w:rPr>
          <w:rFonts w:hint="default" w:ascii="Times New Roman Regular" w:hAnsi="Times New Roman Regular" w:eastAsia="仿宋_GB2312" w:cs="Times New Roman Regular"/>
          <w:sz w:val="32"/>
          <w:szCs w:val="32"/>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640" w:lineRule="exact"/>
        <w:textAlignment w:val="auto"/>
        <w:rPr>
          <w:rFonts w:hint="default" w:ascii="Times New Roman Regular" w:hAnsi="Times New Roman Regular" w:cs="Times New Roman Regular"/>
          <w:sz w:val="32"/>
          <w:szCs w:val="32"/>
        </w:rPr>
      </w:pPr>
      <w:r>
        <w:rPr>
          <w:rFonts w:hint="default" w:ascii="Times New Roman Regular" w:hAnsi="Times New Roman Regular" w:eastAsia="仿宋_GB2312" w:cs="Times New Roman Regular"/>
          <w:sz w:val="32"/>
          <w:szCs w:val="32"/>
        </w:rPr>
        <w:fldChar w:fldCharType="begin"/>
      </w:r>
      <w:r>
        <w:rPr>
          <w:rFonts w:hint="default" w:ascii="Times New Roman Regular" w:hAnsi="Times New Roman Regular" w:eastAsia="仿宋_GB2312" w:cs="Times New Roman Regular"/>
          <w:sz w:val="32"/>
          <w:szCs w:val="32"/>
        </w:rPr>
        <w:instrText xml:space="preserve"> HYPERLINK \l _Toc1146729610 </w:instrText>
      </w:r>
      <w:r>
        <w:rPr>
          <w:rFonts w:hint="default" w:ascii="Times New Roman Regular" w:hAnsi="Times New Roman Regular" w:eastAsia="仿宋_GB2312" w:cs="Times New Roman Regular"/>
          <w:sz w:val="32"/>
          <w:szCs w:val="32"/>
        </w:rPr>
        <w:fldChar w:fldCharType="separate"/>
      </w:r>
      <w:r>
        <w:rPr>
          <w:rFonts w:hint="default" w:ascii="Times New Roman Regular" w:hAnsi="Times New Roman Regular" w:eastAsia="黑体" w:cs="Times New Roman Regular"/>
          <w:sz w:val="32"/>
          <w:szCs w:val="32"/>
        </w:rPr>
        <w:t>三、总体要求</w:t>
      </w:r>
      <w:r>
        <w:rPr>
          <w:rFonts w:hint="default" w:ascii="Times New Roman Regular" w:hAnsi="Times New Roman Regular" w:cs="Times New Roman Regular"/>
          <w:sz w:val="32"/>
          <w:szCs w:val="32"/>
        </w:rPr>
        <w:tab/>
      </w:r>
      <w:r>
        <w:rPr>
          <w:rFonts w:hint="default" w:ascii="Times New Roman Regular" w:hAnsi="Times New Roman Regular" w:cs="Times New Roman Regular"/>
          <w:sz w:val="32"/>
          <w:szCs w:val="32"/>
        </w:rPr>
        <w:fldChar w:fldCharType="begin"/>
      </w:r>
      <w:r>
        <w:rPr>
          <w:rFonts w:hint="default" w:ascii="Times New Roman Regular" w:hAnsi="Times New Roman Regular" w:cs="Times New Roman Regular"/>
          <w:sz w:val="32"/>
          <w:szCs w:val="32"/>
        </w:rPr>
        <w:instrText xml:space="preserve"> PAGEREF _Toc1146729610 \h </w:instrText>
      </w:r>
      <w:r>
        <w:rPr>
          <w:rFonts w:hint="default" w:ascii="Times New Roman Regular" w:hAnsi="Times New Roman Regular" w:cs="Times New Roman Regular"/>
          <w:sz w:val="32"/>
          <w:szCs w:val="32"/>
        </w:rPr>
        <w:fldChar w:fldCharType="separate"/>
      </w:r>
      <w:r>
        <w:rPr>
          <w:rFonts w:hint="default" w:ascii="Times New Roman Regular" w:hAnsi="Times New Roman Regular" w:cs="Times New Roman Regular"/>
          <w:sz w:val="32"/>
          <w:szCs w:val="32"/>
        </w:rPr>
        <w:t>14</w:t>
      </w:r>
      <w:r>
        <w:rPr>
          <w:rFonts w:hint="default" w:ascii="Times New Roman Regular" w:hAnsi="Times New Roman Regular" w:cs="Times New Roman Regular"/>
          <w:sz w:val="32"/>
          <w:szCs w:val="32"/>
        </w:rPr>
        <w:fldChar w:fldCharType="end"/>
      </w:r>
      <w:r>
        <w:rPr>
          <w:rFonts w:hint="default" w:ascii="Times New Roman Regular" w:hAnsi="Times New Roman Regular" w:eastAsia="仿宋_GB2312" w:cs="Times New Roman Regular"/>
          <w:sz w:val="32"/>
          <w:szCs w:val="32"/>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640" w:lineRule="exact"/>
        <w:textAlignment w:val="auto"/>
        <w:rPr>
          <w:rFonts w:hint="default" w:ascii="Times New Roman Regular" w:hAnsi="Times New Roman Regular" w:cs="Times New Roman Regular"/>
          <w:sz w:val="32"/>
          <w:szCs w:val="32"/>
        </w:rPr>
      </w:pPr>
      <w:r>
        <w:rPr>
          <w:rFonts w:hint="default" w:ascii="Times New Roman Regular" w:hAnsi="Times New Roman Regular" w:eastAsia="仿宋_GB2312" w:cs="Times New Roman Regular"/>
          <w:sz w:val="32"/>
          <w:szCs w:val="32"/>
        </w:rPr>
        <w:fldChar w:fldCharType="begin"/>
      </w:r>
      <w:r>
        <w:rPr>
          <w:rFonts w:hint="default" w:ascii="Times New Roman Regular" w:hAnsi="Times New Roman Regular" w:eastAsia="仿宋_GB2312" w:cs="Times New Roman Regular"/>
          <w:sz w:val="32"/>
          <w:szCs w:val="32"/>
        </w:rPr>
        <w:instrText xml:space="preserve"> HYPERLINK \l _Toc1566307092 </w:instrText>
      </w:r>
      <w:r>
        <w:rPr>
          <w:rFonts w:hint="default" w:ascii="Times New Roman Regular" w:hAnsi="Times New Roman Regular" w:eastAsia="仿宋_GB2312" w:cs="Times New Roman Regular"/>
          <w:sz w:val="32"/>
          <w:szCs w:val="32"/>
        </w:rPr>
        <w:fldChar w:fldCharType="separate"/>
      </w:r>
      <w:r>
        <w:rPr>
          <w:rFonts w:hint="default" w:ascii="Times New Roman Regular" w:hAnsi="Times New Roman Regular" w:eastAsia="楷体_GB2312" w:cs="Times New Roman Regular"/>
          <w:bCs/>
          <w:sz w:val="32"/>
          <w:szCs w:val="32"/>
        </w:rPr>
        <w:t>（一）指导思想</w:t>
      </w:r>
      <w:r>
        <w:rPr>
          <w:rFonts w:hint="default" w:ascii="Times New Roman Regular" w:hAnsi="Times New Roman Regular" w:cs="Times New Roman Regular"/>
          <w:sz w:val="32"/>
          <w:szCs w:val="32"/>
        </w:rPr>
        <w:tab/>
      </w:r>
      <w:r>
        <w:rPr>
          <w:rFonts w:hint="default" w:ascii="Times New Roman Regular" w:hAnsi="Times New Roman Regular" w:cs="Times New Roman Regular"/>
          <w:sz w:val="32"/>
          <w:szCs w:val="32"/>
        </w:rPr>
        <w:fldChar w:fldCharType="begin"/>
      </w:r>
      <w:r>
        <w:rPr>
          <w:rFonts w:hint="default" w:ascii="Times New Roman Regular" w:hAnsi="Times New Roman Regular" w:cs="Times New Roman Regular"/>
          <w:sz w:val="32"/>
          <w:szCs w:val="32"/>
        </w:rPr>
        <w:instrText xml:space="preserve"> PAGEREF _Toc1566307092 \h </w:instrText>
      </w:r>
      <w:r>
        <w:rPr>
          <w:rFonts w:hint="default" w:ascii="Times New Roman Regular" w:hAnsi="Times New Roman Regular" w:cs="Times New Roman Regular"/>
          <w:sz w:val="32"/>
          <w:szCs w:val="32"/>
        </w:rPr>
        <w:fldChar w:fldCharType="separate"/>
      </w:r>
      <w:r>
        <w:rPr>
          <w:rFonts w:hint="default" w:ascii="Times New Roman Regular" w:hAnsi="Times New Roman Regular" w:cs="Times New Roman Regular"/>
          <w:sz w:val="32"/>
          <w:szCs w:val="32"/>
        </w:rPr>
        <w:t>14</w:t>
      </w:r>
      <w:r>
        <w:rPr>
          <w:rFonts w:hint="default" w:ascii="Times New Roman Regular" w:hAnsi="Times New Roman Regular" w:cs="Times New Roman Regular"/>
          <w:sz w:val="32"/>
          <w:szCs w:val="32"/>
        </w:rPr>
        <w:fldChar w:fldCharType="end"/>
      </w:r>
      <w:r>
        <w:rPr>
          <w:rFonts w:hint="default" w:ascii="Times New Roman Regular" w:hAnsi="Times New Roman Regular" w:eastAsia="仿宋_GB2312" w:cs="Times New Roman Regular"/>
          <w:sz w:val="32"/>
          <w:szCs w:val="32"/>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640" w:lineRule="exact"/>
        <w:textAlignment w:val="auto"/>
        <w:rPr>
          <w:rFonts w:hint="default" w:ascii="Times New Roman Regular" w:hAnsi="Times New Roman Regular" w:cs="Times New Roman Regular"/>
          <w:sz w:val="32"/>
          <w:szCs w:val="32"/>
        </w:rPr>
      </w:pPr>
      <w:r>
        <w:rPr>
          <w:rFonts w:hint="default" w:ascii="Times New Roman Regular" w:hAnsi="Times New Roman Regular" w:eastAsia="仿宋_GB2312" w:cs="Times New Roman Regular"/>
          <w:sz w:val="32"/>
          <w:szCs w:val="32"/>
        </w:rPr>
        <w:fldChar w:fldCharType="begin"/>
      </w:r>
      <w:r>
        <w:rPr>
          <w:rFonts w:hint="default" w:ascii="Times New Roman Regular" w:hAnsi="Times New Roman Regular" w:eastAsia="仿宋_GB2312" w:cs="Times New Roman Regular"/>
          <w:sz w:val="32"/>
          <w:szCs w:val="32"/>
        </w:rPr>
        <w:instrText xml:space="preserve"> HYPERLINK \l _Toc1068750318 </w:instrText>
      </w:r>
      <w:r>
        <w:rPr>
          <w:rFonts w:hint="default" w:ascii="Times New Roman Regular" w:hAnsi="Times New Roman Regular" w:eastAsia="仿宋_GB2312" w:cs="Times New Roman Regular"/>
          <w:sz w:val="32"/>
          <w:szCs w:val="32"/>
        </w:rPr>
        <w:fldChar w:fldCharType="separate"/>
      </w:r>
      <w:r>
        <w:rPr>
          <w:rFonts w:hint="default" w:ascii="Times New Roman Regular" w:hAnsi="Times New Roman Regular" w:eastAsia="楷体_GB2312" w:cs="Times New Roman Regular"/>
          <w:bCs/>
          <w:sz w:val="32"/>
          <w:szCs w:val="32"/>
        </w:rPr>
        <w:t>（二）基本原则</w:t>
      </w:r>
      <w:r>
        <w:rPr>
          <w:rFonts w:hint="default" w:ascii="Times New Roman Regular" w:hAnsi="Times New Roman Regular" w:cs="Times New Roman Regular"/>
          <w:sz w:val="32"/>
          <w:szCs w:val="32"/>
        </w:rPr>
        <w:tab/>
      </w:r>
      <w:r>
        <w:rPr>
          <w:rFonts w:hint="default" w:ascii="Times New Roman Regular" w:hAnsi="Times New Roman Regular" w:cs="Times New Roman Regular"/>
          <w:sz w:val="32"/>
          <w:szCs w:val="32"/>
        </w:rPr>
        <w:fldChar w:fldCharType="begin"/>
      </w:r>
      <w:r>
        <w:rPr>
          <w:rFonts w:hint="default" w:ascii="Times New Roman Regular" w:hAnsi="Times New Roman Regular" w:cs="Times New Roman Regular"/>
          <w:sz w:val="32"/>
          <w:szCs w:val="32"/>
        </w:rPr>
        <w:instrText xml:space="preserve"> PAGEREF _Toc1068750318 \h </w:instrText>
      </w:r>
      <w:r>
        <w:rPr>
          <w:rFonts w:hint="default" w:ascii="Times New Roman Regular" w:hAnsi="Times New Roman Regular" w:cs="Times New Roman Regular"/>
          <w:sz w:val="32"/>
          <w:szCs w:val="32"/>
        </w:rPr>
        <w:fldChar w:fldCharType="separate"/>
      </w:r>
      <w:r>
        <w:rPr>
          <w:rFonts w:hint="default" w:ascii="Times New Roman Regular" w:hAnsi="Times New Roman Regular" w:cs="Times New Roman Regular"/>
          <w:sz w:val="32"/>
          <w:szCs w:val="32"/>
        </w:rPr>
        <w:t>15</w:t>
      </w:r>
      <w:r>
        <w:rPr>
          <w:rFonts w:hint="default" w:ascii="Times New Roman Regular" w:hAnsi="Times New Roman Regular" w:cs="Times New Roman Regular"/>
          <w:sz w:val="32"/>
          <w:szCs w:val="32"/>
        </w:rPr>
        <w:fldChar w:fldCharType="end"/>
      </w:r>
      <w:r>
        <w:rPr>
          <w:rFonts w:hint="default" w:ascii="Times New Roman Regular" w:hAnsi="Times New Roman Regular" w:eastAsia="仿宋_GB2312" w:cs="Times New Roman Regular"/>
          <w:sz w:val="32"/>
          <w:szCs w:val="32"/>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640" w:lineRule="exact"/>
        <w:textAlignment w:val="auto"/>
        <w:rPr>
          <w:rFonts w:hint="default" w:ascii="Times New Roman Regular" w:hAnsi="Times New Roman Regular" w:cs="Times New Roman Regular"/>
          <w:sz w:val="32"/>
          <w:szCs w:val="32"/>
        </w:rPr>
      </w:pPr>
      <w:r>
        <w:rPr>
          <w:rFonts w:hint="default" w:ascii="Times New Roman Regular" w:hAnsi="Times New Roman Regular" w:eastAsia="仿宋_GB2312" w:cs="Times New Roman Regular"/>
          <w:sz w:val="32"/>
          <w:szCs w:val="32"/>
        </w:rPr>
        <w:fldChar w:fldCharType="begin"/>
      </w:r>
      <w:r>
        <w:rPr>
          <w:rFonts w:hint="default" w:ascii="Times New Roman Regular" w:hAnsi="Times New Roman Regular" w:eastAsia="仿宋_GB2312" w:cs="Times New Roman Regular"/>
          <w:sz w:val="32"/>
          <w:szCs w:val="32"/>
        </w:rPr>
        <w:instrText xml:space="preserve"> HYPERLINK \l _Toc933371118 </w:instrText>
      </w:r>
      <w:r>
        <w:rPr>
          <w:rFonts w:hint="default" w:ascii="Times New Roman Regular" w:hAnsi="Times New Roman Regular" w:eastAsia="仿宋_GB2312" w:cs="Times New Roman Regular"/>
          <w:sz w:val="32"/>
          <w:szCs w:val="32"/>
        </w:rPr>
        <w:fldChar w:fldCharType="separate"/>
      </w:r>
      <w:r>
        <w:rPr>
          <w:rFonts w:hint="default" w:ascii="Times New Roman Regular" w:hAnsi="Times New Roman Regular" w:eastAsia="楷体_GB2312" w:cs="Times New Roman Regular"/>
          <w:bCs/>
          <w:sz w:val="32"/>
          <w:szCs w:val="32"/>
        </w:rPr>
        <w:t>（三）主要目标</w:t>
      </w:r>
      <w:r>
        <w:rPr>
          <w:rFonts w:hint="default" w:ascii="Times New Roman Regular" w:hAnsi="Times New Roman Regular" w:cs="Times New Roman Regular"/>
          <w:sz w:val="32"/>
          <w:szCs w:val="32"/>
        </w:rPr>
        <w:tab/>
      </w:r>
      <w:r>
        <w:rPr>
          <w:rFonts w:hint="default" w:ascii="Times New Roman Regular" w:hAnsi="Times New Roman Regular" w:cs="Times New Roman Regular"/>
          <w:sz w:val="32"/>
          <w:szCs w:val="32"/>
        </w:rPr>
        <w:fldChar w:fldCharType="begin"/>
      </w:r>
      <w:r>
        <w:rPr>
          <w:rFonts w:hint="default" w:ascii="Times New Roman Regular" w:hAnsi="Times New Roman Regular" w:cs="Times New Roman Regular"/>
          <w:sz w:val="32"/>
          <w:szCs w:val="32"/>
        </w:rPr>
        <w:instrText xml:space="preserve"> PAGEREF _Toc933371118 \h </w:instrText>
      </w:r>
      <w:r>
        <w:rPr>
          <w:rFonts w:hint="default" w:ascii="Times New Roman Regular" w:hAnsi="Times New Roman Regular" w:cs="Times New Roman Regular"/>
          <w:sz w:val="32"/>
          <w:szCs w:val="32"/>
        </w:rPr>
        <w:fldChar w:fldCharType="separate"/>
      </w:r>
      <w:r>
        <w:rPr>
          <w:rFonts w:hint="default" w:ascii="Times New Roman Regular" w:hAnsi="Times New Roman Regular" w:cs="Times New Roman Regular"/>
          <w:sz w:val="32"/>
          <w:szCs w:val="32"/>
        </w:rPr>
        <w:t>16</w:t>
      </w:r>
      <w:r>
        <w:rPr>
          <w:rFonts w:hint="default" w:ascii="Times New Roman Regular" w:hAnsi="Times New Roman Regular" w:cs="Times New Roman Regular"/>
          <w:sz w:val="32"/>
          <w:szCs w:val="32"/>
        </w:rPr>
        <w:fldChar w:fldCharType="end"/>
      </w:r>
      <w:r>
        <w:rPr>
          <w:rFonts w:hint="default" w:ascii="Times New Roman Regular" w:hAnsi="Times New Roman Regular" w:eastAsia="仿宋_GB2312" w:cs="Times New Roman Regular"/>
          <w:sz w:val="32"/>
          <w:szCs w:val="32"/>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640" w:lineRule="exact"/>
        <w:textAlignment w:val="auto"/>
        <w:rPr>
          <w:rFonts w:hint="default" w:ascii="Times New Roman Regular" w:hAnsi="Times New Roman Regular" w:cs="Times New Roman Regular"/>
          <w:sz w:val="32"/>
          <w:szCs w:val="32"/>
        </w:rPr>
      </w:pPr>
      <w:r>
        <w:rPr>
          <w:rFonts w:hint="default" w:ascii="Times New Roman Regular" w:hAnsi="Times New Roman Regular" w:eastAsia="仿宋_GB2312" w:cs="Times New Roman Regular"/>
          <w:sz w:val="32"/>
          <w:szCs w:val="32"/>
        </w:rPr>
        <w:fldChar w:fldCharType="begin"/>
      </w:r>
      <w:r>
        <w:rPr>
          <w:rFonts w:hint="default" w:ascii="Times New Roman Regular" w:hAnsi="Times New Roman Regular" w:eastAsia="仿宋_GB2312" w:cs="Times New Roman Regular"/>
          <w:sz w:val="32"/>
          <w:szCs w:val="32"/>
        </w:rPr>
        <w:instrText xml:space="preserve"> HYPERLINK \l _Toc1947822538 </w:instrText>
      </w:r>
      <w:r>
        <w:rPr>
          <w:rFonts w:hint="default" w:ascii="Times New Roman Regular" w:hAnsi="Times New Roman Regular" w:eastAsia="仿宋_GB2312" w:cs="Times New Roman Regular"/>
          <w:sz w:val="32"/>
          <w:szCs w:val="32"/>
        </w:rPr>
        <w:fldChar w:fldCharType="separate"/>
      </w:r>
      <w:r>
        <w:rPr>
          <w:rFonts w:hint="default" w:ascii="Times New Roman Regular" w:hAnsi="Times New Roman Regular" w:eastAsia="黑体" w:cs="Times New Roman Regular"/>
          <w:sz w:val="32"/>
          <w:szCs w:val="32"/>
        </w:rPr>
        <w:t>四、主要任务</w:t>
      </w:r>
      <w:r>
        <w:rPr>
          <w:rFonts w:hint="default" w:ascii="Times New Roman Regular" w:hAnsi="Times New Roman Regular" w:cs="Times New Roman Regular"/>
          <w:sz w:val="32"/>
          <w:szCs w:val="32"/>
        </w:rPr>
        <w:tab/>
      </w:r>
      <w:r>
        <w:rPr>
          <w:rFonts w:hint="default" w:ascii="Times New Roman Regular" w:hAnsi="Times New Roman Regular" w:cs="Times New Roman Regular"/>
          <w:sz w:val="32"/>
          <w:szCs w:val="32"/>
        </w:rPr>
        <w:fldChar w:fldCharType="begin"/>
      </w:r>
      <w:r>
        <w:rPr>
          <w:rFonts w:hint="default" w:ascii="Times New Roman Regular" w:hAnsi="Times New Roman Regular" w:cs="Times New Roman Regular"/>
          <w:sz w:val="32"/>
          <w:szCs w:val="32"/>
        </w:rPr>
        <w:instrText xml:space="preserve"> PAGEREF _Toc1947822538 \h </w:instrText>
      </w:r>
      <w:r>
        <w:rPr>
          <w:rFonts w:hint="default" w:ascii="Times New Roman Regular" w:hAnsi="Times New Roman Regular" w:cs="Times New Roman Regular"/>
          <w:sz w:val="32"/>
          <w:szCs w:val="32"/>
        </w:rPr>
        <w:fldChar w:fldCharType="separate"/>
      </w:r>
      <w:r>
        <w:rPr>
          <w:rFonts w:hint="default" w:ascii="Times New Roman Regular" w:hAnsi="Times New Roman Regular" w:cs="Times New Roman Regular"/>
          <w:sz w:val="32"/>
          <w:szCs w:val="32"/>
        </w:rPr>
        <w:t>17</w:t>
      </w:r>
      <w:r>
        <w:rPr>
          <w:rFonts w:hint="default" w:ascii="Times New Roman Regular" w:hAnsi="Times New Roman Regular" w:cs="Times New Roman Regular"/>
          <w:sz w:val="32"/>
          <w:szCs w:val="32"/>
        </w:rPr>
        <w:fldChar w:fldCharType="end"/>
      </w:r>
      <w:r>
        <w:rPr>
          <w:rFonts w:hint="default" w:ascii="Times New Roman Regular" w:hAnsi="Times New Roman Regular" w:eastAsia="仿宋_GB2312" w:cs="Times New Roman Regular"/>
          <w:sz w:val="32"/>
          <w:szCs w:val="32"/>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640" w:lineRule="exact"/>
        <w:textAlignment w:val="auto"/>
        <w:rPr>
          <w:rFonts w:hint="default" w:ascii="Times New Roman Regular" w:hAnsi="Times New Roman Regular" w:cs="Times New Roman Regular"/>
          <w:sz w:val="32"/>
          <w:szCs w:val="32"/>
        </w:rPr>
      </w:pPr>
      <w:r>
        <w:rPr>
          <w:rFonts w:hint="default" w:ascii="Times New Roman Regular" w:hAnsi="Times New Roman Regular" w:eastAsia="仿宋_GB2312" w:cs="Times New Roman Regular"/>
          <w:sz w:val="32"/>
          <w:szCs w:val="32"/>
        </w:rPr>
        <w:fldChar w:fldCharType="begin"/>
      </w:r>
      <w:r>
        <w:rPr>
          <w:rFonts w:hint="default" w:ascii="Times New Roman Regular" w:hAnsi="Times New Roman Regular" w:eastAsia="仿宋_GB2312" w:cs="Times New Roman Regular"/>
          <w:sz w:val="32"/>
          <w:szCs w:val="32"/>
        </w:rPr>
        <w:instrText xml:space="preserve"> HYPERLINK \l _Toc812681298 </w:instrText>
      </w:r>
      <w:r>
        <w:rPr>
          <w:rFonts w:hint="default" w:ascii="Times New Roman Regular" w:hAnsi="Times New Roman Regular" w:eastAsia="仿宋_GB2312" w:cs="Times New Roman Regular"/>
          <w:sz w:val="32"/>
          <w:szCs w:val="32"/>
        </w:rPr>
        <w:fldChar w:fldCharType="separate"/>
      </w:r>
      <w:r>
        <w:rPr>
          <w:rFonts w:hint="default" w:ascii="Times New Roman Regular" w:hAnsi="Times New Roman Regular" w:eastAsia="楷体_GB2312" w:cs="Times New Roman Regular"/>
          <w:bCs/>
          <w:sz w:val="32"/>
          <w:szCs w:val="32"/>
        </w:rPr>
        <w:t>（一）夯实数字基础设施底座</w:t>
      </w:r>
      <w:r>
        <w:rPr>
          <w:rFonts w:hint="default" w:ascii="Times New Roman Regular" w:hAnsi="Times New Roman Regular" w:cs="Times New Roman Regular"/>
          <w:sz w:val="32"/>
          <w:szCs w:val="32"/>
        </w:rPr>
        <w:tab/>
      </w:r>
      <w:r>
        <w:rPr>
          <w:rFonts w:hint="default" w:ascii="Times New Roman Regular" w:hAnsi="Times New Roman Regular" w:cs="Times New Roman Regular"/>
          <w:sz w:val="32"/>
          <w:szCs w:val="32"/>
        </w:rPr>
        <w:fldChar w:fldCharType="begin"/>
      </w:r>
      <w:r>
        <w:rPr>
          <w:rFonts w:hint="default" w:ascii="Times New Roman Regular" w:hAnsi="Times New Roman Regular" w:cs="Times New Roman Regular"/>
          <w:sz w:val="32"/>
          <w:szCs w:val="32"/>
        </w:rPr>
        <w:instrText xml:space="preserve"> PAGEREF _Toc812681298 \h </w:instrText>
      </w:r>
      <w:r>
        <w:rPr>
          <w:rFonts w:hint="default" w:ascii="Times New Roman Regular" w:hAnsi="Times New Roman Regular" w:cs="Times New Roman Regular"/>
          <w:sz w:val="32"/>
          <w:szCs w:val="32"/>
        </w:rPr>
        <w:fldChar w:fldCharType="separate"/>
      </w:r>
      <w:r>
        <w:rPr>
          <w:rFonts w:hint="default" w:ascii="Times New Roman Regular" w:hAnsi="Times New Roman Regular" w:cs="Times New Roman Regular"/>
          <w:sz w:val="32"/>
          <w:szCs w:val="32"/>
        </w:rPr>
        <w:t>17</w:t>
      </w:r>
      <w:r>
        <w:rPr>
          <w:rFonts w:hint="default" w:ascii="Times New Roman Regular" w:hAnsi="Times New Roman Regular" w:cs="Times New Roman Regular"/>
          <w:sz w:val="32"/>
          <w:szCs w:val="32"/>
        </w:rPr>
        <w:fldChar w:fldCharType="end"/>
      </w:r>
      <w:r>
        <w:rPr>
          <w:rFonts w:hint="default" w:ascii="Times New Roman Regular" w:hAnsi="Times New Roman Regular" w:eastAsia="仿宋_GB2312" w:cs="Times New Roman Regular"/>
          <w:sz w:val="32"/>
          <w:szCs w:val="32"/>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640" w:lineRule="exact"/>
        <w:textAlignment w:val="auto"/>
        <w:rPr>
          <w:rFonts w:hint="default" w:ascii="Times New Roman Regular" w:hAnsi="Times New Roman Regular" w:cs="Times New Roman Regular"/>
          <w:sz w:val="32"/>
          <w:szCs w:val="32"/>
        </w:rPr>
      </w:pPr>
      <w:r>
        <w:rPr>
          <w:rFonts w:hint="default" w:ascii="Times New Roman Regular" w:hAnsi="Times New Roman Regular" w:eastAsia="仿宋_GB2312" w:cs="Times New Roman Regular"/>
          <w:sz w:val="32"/>
          <w:szCs w:val="32"/>
        </w:rPr>
        <w:fldChar w:fldCharType="begin"/>
      </w:r>
      <w:r>
        <w:rPr>
          <w:rFonts w:hint="default" w:ascii="Times New Roman Regular" w:hAnsi="Times New Roman Regular" w:eastAsia="仿宋_GB2312" w:cs="Times New Roman Regular"/>
          <w:sz w:val="32"/>
          <w:szCs w:val="32"/>
        </w:rPr>
        <w:instrText xml:space="preserve"> HYPERLINK \l _Toc738580566 </w:instrText>
      </w:r>
      <w:r>
        <w:rPr>
          <w:rFonts w:hint="default" w:ascii="Times New Roman Regular" w:hAnsi="Times New Roman Regular" w:eastAsia="仿宋_GB2312" w:cs="Times New Roman Regular"/>
          <w:sz w:val="32"/>
          <w:szCs w:val="32"/>
        </w:rPr>
        <w:fldChar w:fldCharType="separate"/>
      </w:r>
      <w:r>
        <w:rPr>
          <w:rFonts w:hint="default" w:ascii="Times New Roman Regular" w:hAnsi="Times New Roman Regular" w:eastAsia="楷体_GB2312" w:cs="Times New Roman Regular"/>
          <w:bCs/>
          <w:sz w:val="32"/>
          <w:szCs w:val="32"/>
        </w:rPr>
        <w:t>（二）激活数据要素价值市场</w:t>
      </w:r>
      <w:r>
        <w:rPr>
          <w:rFonts w:hint="default" w:ascii="Times New Roman Regular" w:hAnsi="Times New Roman Regular" w:cs="Times New Roman Regular"/>
          <w:sz w:val="32"/>
          <w:szCs w:val="32"/>
        </w:rPr>
        <w:tab/>
      </w:r>
      <w:r>
        <w:rPr>
          <w:rFonts w:hint="default" w:ascii="Times New Roman Regular" w:hAnsi="Times New Roman Regular" w:cs="Times New Roman Regular"/>
          <w:sz w:val="32"/>
          <w:szCs w:val="32"/>
        </w:rPr>
        <w:fldChar w:fldCharType="begin"/>
      </w:r>
      <w:r>
        <w:rPr>
          <w:rFonts w:hint="default" w:ascii="Times New Roman Regular" w:hAnsi="Times New Roman Regular" w:cs="Times New Roman Regular"/>
          <w:sz w:val="32"/>
          <w:szCs w:val="32"/>
        </w:rPr>
        <w:instrText xml:space="preserve"> PAGEREF _Toc738580566 \h </w:instrText>
      </w:r>
      <w:r>
        <w:rPr>
          <w:rFonts w:hint="default" w:ascii="Times New Roman Regular" w:hAnsi="Times New Roman Regular" w:cs="Times New Roman Regular"/>
          <w:sz w:val="32"/>
          <w:szCs w:val="32"/>
        </w:rPr>
        <w:fldChar w:fldCharType="separate"/>
      </w:r>
      <w:r>
        <w:rPr>
          <w:rFonts w:hint="default" w:ascii="Times New Roman Regular" w:hAnsi="Times New Roman Regular" w:cs="Times New Roman Regular"/>
          <w:sz w:val="32"/>
          <w:szCs w:val="32"/>
        </w:rPr>
        <w:t>19</w:t>
      </w:r>
      <w:r>
        <w:rPr>
          <w:rFonts w:hint="default" w:ascii="Times New Roman Regular" w:hAnsi="Times New Roman Regular" w:cs="Times New Roman Regular"/>
          <w:sz w:val="32"/>
          <w:szCs w:val="32"/>
        </w:rPr>
        <w:fldChar w:fldCharType="end"/>
      </w:r>
      <w:r>
        <w:rPr>
          <w:rFonts w:hint="default" w:ascii="Times New Roman Regular" w:hAnsi="Times New Roman Regular" w:eastAsia="仿宋_GB2312" w:cs="Times New Roman Regular"/>
          <w:sz w:val="32"/>
          <w:szCs w:val="32"/>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640" w:lineRule="exact"/>
        <w:textAlignment w:val="auto"/>
        <w:rPr>
          <w:rFonts w:hint="default" w:ascii="Times New Roman Regular" w:hAnsi="Times New Roman Regular" w:cs="Times New Roman Regular"/>
          <w:sz w:val="32"/>
          <w:szCs w:val="32"/>
        </w:rPr>
      </w:pPr>
      <w:r>
        <w:rPr>
          <w:rFonts w:hint="default" w:ascii="Times New Roman Regular" w:hAnsi="Times New Roman Regular" w:eastAsia="仿宋_GB2312" w:cs="Times New Roman Regular"/>
          <w:sz w:val="32"/>
          <w:szCs w:val="32"/>
        </w:rPr>
        <w:fldChar w:fldCharType="begin"/>
      </w:r>
      <w:r>
        <w:rPr>
          <w:rFonts w:hint="default" w:ascii="Times New Roman Regular" w:hAnsi="Times New Roman Regular" w:eastAsia="仿宋_GB2312" w:cs="Times New Roman Regular"/>
          <w:sz w:val="32"/>
          <w:szCs w:val="32"/>
        </w:rPr>
        <w:instrText xml:space="preserve"> HYPERLINK \l _Toc868093102 </w:instrText>
      </w:r>
      <w:r>
        <w:rPr>
          <w:rFonts w:hint="default" w:ascii="Times New Roman Regular" w:hAnsi="Times New Roman Regular" w:eastAsia="仿宋_GB2312" w:cs="Times New Roman Regular"/>
          <w:sz w:val="32"/>
          <w:szCs w:val="32"/>
        </w:rPr>
        <w:fldChar w:fldCharType="separate"/>
      </w:r>
      <w:r>
        <w:rPr>
          <w:rFonts w:hint="default" w:ascii="Times New Roman Regular" w:hAnsi="Times New Roman Regular" w:eastAsia="楷体_GB2312" w:cs="Times New Roman Regular"/>
          <w:bCs/>
          <w:sz w:val="32"/>
          <w:szCs w:val="32"/>
        </w:rPr>
        <w:t>（</w:t>
      </w:r>
      <w:r>
        <w:rPr>
          <w:rFonts w:hint="default" w:ascii="Times New Roman Regular" w:hAnsi="Times New Roman Regular" w:eastAsia="楷体_GB2312" w:cs="Times New Roman Regular"/>
          <w:bCs/>
          <w:sz w:val="32"/>
          <w:szCs w:val="32"/>
          <w:lang w:val="en-US" w:eastAsia="zh-CN"/>
        </w:rPr>
        <w:t>三</w:t>
      </w:r>
      <w:r>
        <w:rPr>
          <w:rFonts w:hint="default" w:ascii="Times New Roman Regular" w:hAnsi="Times New Roman Regular" w:eastAsia="楷体_GB2312" w:cs="Times New Roman Regular"/>
          <w:bCs/>
          <w:sz w:val="32"/>
          <w:szCs w:val="32"/>
        </w:rPr>
        <w:t>）强化数字技术创新能力</w:t>
      </w:r>
      <w:r>
        <w:rPr>
          <w:rFonts w:hint="default" w:ascii="Times New Roman Regular" w:hAnsi="Times New Roman Regular" w:cs="Times New Roman Regular"/>
          <w:sz w:val="32"/>
          <w:szCs w:val="32"/>
        </w:rPr>
        <w:tab/>
      </w:r>
      <w:r>
        <w:rPr>
          <w:rFonts w:hint="default" w:ascii="Times New Roman Regular" w:hAnsi="Times New Roman Regular" w:cs="Times New Roman Regular"/>
          <w:sz w:val="32"/>
          <w:szCs w:val="32"/>
        </w:rPr>
        <w:fldChar w:fldCharType="begin"/>
      </w:r>
      <w:r>
        <w:rPr>
          <w:rFonts w:hint="default" w:ascii="Times New Roman Regular" w:hAnsi="Times New Roman Regular" w:cs="Times New Roman Regular"/>
          <w:sz w:val="32"/>
          <w:szCs w:val="32"/>
        </w:rPr>
        <w:instrText xml:space="preserve"> PAGEREF _Toc868093102 \h </w:instrText>
      </w:r>
      <w:r>
        <w:rPr>
          <w:rFonts w:hint="default" w:ascii="Times New Roman Regular" w:hAnsi="Times New Roman Regular" w:cs="Times New Roman Regular"/>
          <w:sz w:val="32"/>
          <w:szCs w:val="32"/>
        </w:rPr>
        <w:fldChar w:fldCharType="separate"/>
      </w:r>
      <w:r>
        <w:rPr>
          <w:rFonts w:hint="default" w:ascii="Times New Roman Regular" w:hAnsi="Times New Roman Regular" w:cs="Times New Roman Regular"/>
          <w:sz w:val="32"/>
          <w:szCs w:val="32"/>
        </w:rPr>
        <w:t>21</w:t>
      </w:r>
      <w:r>
        <w:rPr>
          <w:rFonts w:hint="default" w:ascii="Times New Roman Regular" w:hAnsi="Times New Roman Regular" w:cs="Times New Roman Regular"/>
          <w:sz w:val="32"/>
          <w:szCs w:val="32"/>
        </w:rPr>
        <w:fldChar w:fldCharType="end"/>
      </w:r>
      <w:r>
        <w:rPr>
          <w:rFonts w:hint="default" w:ascii="Times New Roman Regular" w:hAnsi="Times New Roman Regular" w:eastAsia="仿宋_GB2312" w:cs="Times New Roman Regular"/>
          <w:sz w:val="32"/>
          <w:szCs w:val="32"/>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640" w:lineRule="exact"/>
        <w:textAlignment w:val="auto"/>
        <w:rPr>
          <w:rFonts w:hint="default" w:ascii="Times New Roman Regular" w:hAnsi="Times New Roman Regular" w:cs="Times New Roman Regular"/>
          <w:sz w:val="32"/>
          <w:szCs w:val="32"/>
        </w:rPr>
      </w:pPr>
      <w:r>
        <w:rPr>
          <w:rFonts w:hint="default" w:ascii="Times New Roman Regular" w:hAnsi="Times New Roman Regular" w:eastAsia="仿宋_GB2312" w:cs="Times New Roman Regular"/>
          <w:sz w:val="32"/>
          <w:szCs w:val="32"/>
        </w:rPr>
        <w:fldChar w:fldCharType="begin"/>
      </w:r>
      <w:r>
        <w:rPr>
          <w:rFonts w:hint="default" w:ascii="Times New Roman Regular" w:hAnsi="Times New Roman Regular" w:eastAsia="仿宋_GB2312" w:cs="Times New Roman Regular"/>
          <w:sz w:val="32"/>
          <w:szCs w:val="32"/>
        </w:rPr>
        <w:instrText xml:space="preserve"> HYPERLINK \l _Toc36867596 </w:instrText>
      </w:r>
      <w:r>
        <w:rPr>
          <w:rFonts w:hint="default" w:ascii="Times New Roman Regular" w:hAnsi="Times New Roman Regular" w:eastAsia="仿宋_GB2312" w:cs="Times New Roman Regular"/>
          <w:sz w:val="32"/>
          <w:szCs w:val="32"/>
        </w:rPr>
        <w:fldChar w:fldCharType="separate"/>
      </w:r>
      <w:r>
        <w:rPr>
          <w:rFonts w:hint="default" w:ascii="Times New Roman Regular" w:hAnsi="Times New Roman Regular" w:eastAsia="楷体_GB2312" w:cs="Times New Roman Regular"/>
          <w:bCs/>
          <w:sz w:val="32"/>
          <w:szCs w:val="32"/>
        </w:rPr>
        <w:t>（</w:t>
      </w:r>
      <w:r>
        <w:rPr>
          <w:rFonts w:hint="default" w:ascii="Times New Roman Regular" w:hAnsi="Times New Roman Regular" w:eastAsia="楷体_GB2312" w:cs="Times New Roman Regular"/>
          <w:bCs/>
          <w:sz w:val="32"/>
          <w:szCs w:val="32"/>
          <w:lang w:val="en-US" w:eastAsia="zh-CN"/>
        </w:rPr>
        <w:t>四</w:t>
      </w:r>
      <w:r>
        <w:rPr>
          <w:rFonts w:hint="default" w:ascii="Times New Roman Regular" w:hAnsi="Times New Roman Regular" w:eastAsia="楷体_GB2312" w:cs="Times New Roman Regular"/>
          <w:bCs/>
          <w:sz w:val="32"/>
          <w:szCs w:val="32"/>
        </w:rPr>
        <w:t>）推动数字经济创新发展</w:t>
      </w:r>
      <w:r>
        <w:rPr>
          <w:rFonts w:hint="default" w:ascii="Times New Roman Regular" w:hAnsi="Times New Roman Regular" w:cs="Times New Roman Regular"/>
          <w:sz w:val="32"/>
          <w:szCs w:val="32"/>
        </w:rPr>
        <w:tab/>
      </w:r>
      <w:r>
        <w:rPr>
          <w:rFonts w:hint="default" w:ascii="Times New Roman Regular" w:hAnsi="Times New Roman Regular" w:cs="Times New Roman Regular"/>
          <w:sz w:val="32"/>
          <w:szCs w:val="32"/>
        </w:rPr>
        <w:fldChar w:fldCharType="begin"/>
      </w:r>
      <w:r>
        <w:rPr>
          <w:rFonts w:hint="default" w:ascii="Times New Roman Regular" w:hAnsi="Times New Roman Regular" w:cs="Times New Roman Regular"/>
          <w:sz w:val="32"/>
          <w:szCs w:val="32"/>
        </w:rPr>
        <w:instrText xml:space="preserve"> PAGEREF _Toc36867596 \h </w:instrText>
      </w:r>
      <w:r>
        <w:rPr>
          <w:rFonts w:hint="default" w:ascii="Times New Roman Regular" w:hAnsi="Times New Roman Regular" w:cs="Times New Roman Regular"/>
          <w:sz w:val="32"/>
          <w:szCs w:val="32"/>
        </w:rPr>
        <w:fldChar w:fldCharType="separate"/>
      </w:r>
      <w:r>
        <w:rPr>
          <w:rFonts w:hint="default" w:ascii="Times New Roman Regular" w:hAnsi="Times New Roman Regular" w:cs="Times New Roman Regular"/>
          <w:sz w:val="32"/>
          <w:szCs w:val="32"/>
        </w:rPr>
        <w:t>23</w:t>
      </w:r>
      <w:r>
        <w:rPr>
          <w:rFonts w:hint="default" w:ascii="Times New Roman Regular" w:hAnsi="Times New Roman Regular" w:cs="Times New Roman Regular"/>
          <w:sz w:val="32"/>
          <w:szCs w:val="32"/>
        </w:rPr>
        <w:fldChar w:fldCharType="end"/>
      </w:r>
      <w:r>
        <w:rPr>
          <w:rFonts w:hint="default" w:ascii="Times New Roman Regular" w:hAnsi="Times New Roman Regular" w:eastAsia="仿宋_GB2312" w:cs="Times New Roman Regular"/>
          <w:sz w:val="32"/>
          <w:szCs w:val="32"/>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640" w:lineRule="exact"/>
        <w:textAlignment w:val="auto"/>
        <w:rPr>
          <w:rFonts w:hint="default" w:ascii="Times New Roman Regular" w:hAnsi="Times New Roman Regular" w:cs="Times New Roman Regular"/>
          <w:sz w:val="32"/>
          <w:szCs w:val="32"/>
        </w:rPr>
      </w:pPr>
      <w:r>
        <w:rPr>
          <w:rFonts w:hint="default" w:ascii="Times New Roman Regular" w:hAnsi="Times New Roman Regular" w:eastAsia="仿宋_GB2312" w:cs="Times New Roman Regular"/>
          <w:sz w:val="32"/>
          <w:szCs w:val="32"/>
        </w:rPr>
        <w:fldChar w:fldCharType="begin"/>
      </w:r>
      <w:r>
        <w:rPr>
          <w:rFonts w:hint="default" w:ascii="Times New Roman Regular" w:hAnsi="Times New Roman Regular" w:eastAsia="仿宋_GB2312" w:cs="Times New Roman Regular"/>
          <w:sz w:val="32"/>
          <w:szCs w:val="32"/>
        </w:rPr>
        <w:instrText xml:space="preserve"> HYPERLINK \l _Toc1158395636 </w:instrText>
      </w:r>
      <w:r>
        <w:rPr>
          <w:rFonts w:hint="default" w:ascii="Times New Roman Regular" w:hAnsi="Times New Roman Regular" w:eastAsia="仿宋_GB2312" w:cs="Times New Roman Regular"/>
          <w:sz w:val="32"/>
          <w:szCs w:val="32"/>
        </w:rPr>
        <w:fldChar w:fldCharType="separate"/>
      </w:r>
      <w:r>
        <w:rPr>
          <w:rFonts w:hint="default" w:ascii="Times New Roman Regular" w:hAnsi="Times New Roman Regular" w:eastAsia="楷体_GB2312" w:cs="Times New Roman Regular"/>
          <w:bCs/>
          <w:sz w:val="32"/>
          <w:szCs w:val="32"/>
        </w:rPr>
        <w:t>（</w:t>
      </w:r>
      <w:r>
        <w:rPr>
          <w:rFonts w:hint="default" w:ascii="Times New Roman Regular" w:hAnsi="Times New Roman Regular" w:eastAsia="楷体_GB2312" w:cs="Times New Roman Regular"/>
          <w:bCs/>
          <w:sz w:val="32"/>
          <w:szCs w:val="32"/>
          <w:lang w:val="en-US" w:eastAsia="zh-CN"/>
        </w:rPr>
        <w:t>五</w:t>
      </w:r>
      <w:r>
        <w:rPr>
          <w:rFonts w:hint="default" w:ascii="Times New Roman Regular" w:hAnsi="Times New Roman Regular" w:eastAsia="楷体_GB2312" w:cs="Times New Roman Regular"/>
          <w:bCs/>
          <w:sz w:val="32"/>
          <w:szCs w:val="32"/>
        </w:rPr>
        <w:t>）提升数字治理管理能级</w:t>
      </w:r>
      <w:r>
        <w:rPr>
          <w:rFonts w:hint="default" w:ascii="Times New Roman Regular" w:hAnsi="Times New Roman Regular" w:cs="Times New Roman Regular"/>
          <w:sz w:val="32"/>
          <w:szCs w:val="32"/>
        </w:rPr>
        <w:tab/>
      </w:r>
      <w:r>
        <w:rPr>
          <w:rFonts w:hint="default" w:ascii="Times New Roman Regular" w:hAnsi="Times New Roman Regular" w:cs="Times New Roman Regular"/>
          <w:sz w:val="32"/>
          <w:szCs w:val="32"/>
        </w:rPr>
        <w:fldChar w:fldCharType="begin"/>
      </w:r>
      <w:r>
        <w:rPr>
          <w:rFonts w:hint="default" w:ascii="Times New Roman Regular" w:hAnsi="Times New Roman Regular" w:cs="Times New Roman Regular"/>
          <w:sz w:val="32"/>
          <w:szCs w:val="32"/>
        </w:rPr>
        <w:instrText xml:space="preserve"> PAGEREF _Toc1158395636 \h </w:instrText>
      </w:r>
      <w:r>
        <w:rPr>
          <w:rFonts w:hint="default" w:ascii="Times New Roman Regular" w:hAnsi="Times New Roman Regular" w:cs="Times New Roman Regular"/>
          <w:sz w:val="32"/>
          <w:szCs w:val="32"/>
        </w:rPr>
        <w:fldChar w:fldCharType="separate"/>
      </w:r>
      <w:r>
        <w:rPr>
          <w:rFonts w:hint="default" w:ascii="Times New Roman Regular" w:hAnsi="Times New Roman Regular" w:cs="Times New Roman Regular"/>
          <w:sz w:val="32"/>
          <w:szCs w:val="32"/>
        </w:rPr>
        <w:t>26</w:t>
      </w:r>
      <w:r>
        <w:rPr>
          <w:rFonts w:hint="default" w:ascii="Times New Roman Regular" w:hAnsi="Times New Roman Regular" w:cs="Times New Roman Regular"/>
          <w:sz w:val="32"/>
          <w:szCs w:val="32"/>
        </w:rPr>
        <w:fldChar w:fldCharType="end"/>
      </w:r>
      <w:r>
        <w:rPr>
          <w:rFonts w:hint="default" w:ascii="Times New Roman Regular" w:hAnsi="Times New Roman Regular" w:eastAsia="仿宋_GB2312" w:cs="Times New Roman Regular"/>
          <w:sz w:val="32"/>
          <w:szCs w:val="32"/>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640" w:lineRule="exact"/>
        <w:textAlignment w:val="auto"/>
        <w:rPr>
          <w:rFonts w:hint="default" w:ascii="Times New Roman Regular" w:hAnsi="Times New Roman Regular" w:cs="Times New Roman Regular"/>
          <w:sz w:val="32"/>
          <w:szCs w:val="32"/>
        </w:rPr>
      </w:pPr>
      <w:r>
        <w:rPr>
          <w:rFonts w:hint="default" w:ascii="Times New Roman Regular" w:hAnsi="Times New Roman Regular" w:eastAsia="仿宋_GB2312" w:cs="Times New Roman Regular"/>
          <w:sz w:val="32"/>
          <w:szCs w:val="32"/>
        </w:rPr>
        <w:fldChar w:fldCharType="begin"/>
      </w:r>
      <w:r>
        <w:rPr>
          <w:rFonts w:hint="default" w:ascii="Times New Roman Regular" w:hAnsi="Times New Roman Regular" w:eastAsia="仿宋_GB2312" w:cs="Times New Roman Regular"/>
          <w:sz w:val="32"/>
          <w:szCs w:val="32"/>
        </w:rPr>
        <w:instrText xml:space="preserve"> HYPERLINK \l _Toc68710550 </w:instrText>
      </w:r>
      <w:r>
        <w:rPr>
          <w:rFonts w:hint="default" w:ascii="Times New Roman Regular" w:hAnsi="Times New Roman Regular" w:eastAsia="仿宋_GB2312" w:cs="Times New Roman Regular"/>
          <w:sz w:val="32"/>
          <w:szCs w:val="32"/>
        </w:rPr>
        <w:fldChar w:fldCharType="separate"/>
      </w:r>
      <w:r>
        <w:rPr>
          <w:rFonts w:hint="default" w:ascii="Times New Roman Regular" w:hAnsi="Times New Roman Regular" w:eastAsia="楷体_GB2312" w:cs="Times New Roman Regular"/>
          <w:bCs/>
          <w:sz w:val="32"/>
          <w:szCs w:val="32"/>
        </w:rPr>
        <w:t>（</w:t>
      </w:r>
      <w:r>
        <w:rPr>
          <w:rFonts w:hint="default" w:ascii="Times New Roman Regular" w:hAnsi="Times New Roman Regular" w:eastAsia="楷体_GB2312" w:cs="Times New Roman Regular"/>
          <w:bCs/>
          <w:sz w:val="32"/>
          <w:szCs w:val="32"/>
          <w:lang w:val="en-US" w:eastAsia="zh-CN"/>
        </w:rPr>
        <w:t>六</w:t>
      </w:r>
      <w:r>
        <w:rPr>
          <w:rFonts w:hint="default" w:ascii="Times New Roman Regular" w:hAnsi="Times New Roman Regular" w:eastAsia="楷体_GB2312" w:cs="Times New Roman Regular"/>
          <w:bCs/>
          <w:sz w:val="32"/>
          <w:szCs w:val="32"/>
        </w:rPr>
        <w:t>）丰富数字社会应用场景</w:t>
      </w:r>
      <w:r>
        <w:rPr>
          <w:rFonts w:hint="default" w:ascii="Times New Roman Regular" w:hAnsi="Times New Roman Regular" w:cs="Times New Roman Regular"/>
          <w:sz w:val="32"/>
          <w:szCs w:val="32"/>
        </w:rPr>
        <w:tab/>
      </w:r>
      <w:r>
        <w:rPr>
          <w:rFonts w:hint="default" w:ascii="Times New Roman Regular" w:hAnsi="Times New Roman Regular" w:cs="Times New Roman Regular"/>
          <w:sz w:val="32"/>
          <w:szCs w:val="32"/>
        </w:rPr>
        <w:fldChar w:fldCharType="begin"/>
      </w:r>
      <w:r>
        <w:rPr>
          <w:rFonts w:hint="default" w:ascii="Times New Roman Regular" w:hAnsi="Times New Roman Regular" w:cs="Times New Roman Regular"/>
          <w:sz w:val="32"/>
          <w:szCs w:val="32"/>
        </w:rPr>
        <w:instrText xml:space="preserve"> PAGEREF _Toc68710550 \h </w:instrText>
      </w:r>
      <w:r>
        <w:rPr>
          <w:rFonts w:hint="default" w:ascii="Times New Roman Regular" w:hAnsi="Times New Roman Regular" w:cs="Times New Roman Regular"/>
          <w:sz w:val="32"/>
          <w:szCs w:val="32"/>
        </w:rPr>
        <w:fldChar w:fldCharType="separate"/>
      </w:r>
      <w:r>
        <w:rPr>
          <w:rFonts w:hint="default" w:ascii="Times New Roman Regular" w:hAnsi="Times New Roman Regular" w:cs="Times New Roman Regular"/>
          <w:sz w:val="32"/>
          <w:szCs w:val="32"/>
        </w:rPr>
        <w:t>29</w:t>
      </w:r>
      <w:r>
        <w:rPr>
          <w:rFonts w:hint="default" w:ascii="Times New Roman Regular" w:hAnsi="Times New Roman Regular" w:cs="Times New Roman Regular"/>
          <w:sz w:val="32"/>
          <w:szCs w:val="32"/>
        </w:rPr>
        <w:fldChar w:fldCharType="end"/>
      </w:r>
      <w:r>
        <w:rPr>
          <w:rFonts w:hint="default" w:ascii="Times New Roman Regular" w:hAnsi="Times New Roman Regular" w:eastAsia="仿宋_GB2312" w:cs="Times New Roman Regular"/>
          <w:sz w:val="32"/>
          <w:szCs w:val="32"/>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640" w:lineRule="exact"/>
        <w:textAlignment w:val="auto"/>
        <w:rPr>
          <w:rFonts w:hint="default" w:ascii="Times New Roman Regular" w:hAnsi="Times New Roman Regular" w:cs="Times New Roman Regular"/>
          <w:sz w:val="32"/>
          <w:szCs w:val="32"/>
        </w:rPr>
      </w:pPr>
      <w:r>
        <w:rPr>
          <w:rFonts w:hint="default" w:ascii="Times New Roman Regular" w:hAnsi="Times New Roman Regular" w:eastAsia="仿宋_GB2312" w:cs="Times New Roman Regular"/>
          <w:sz w:val="32"/>
          <w:szCs w:val="32"/>
        </w:rPr>
        <w:fldChar w:fldCharType="begin"/>
      </w:r>
      <w:r>
        <w:rPr>
          <w:rFonts w:hint="default" w:ascii="Times New Roman Regular" w:hAnsi="Times New Roman Regular" w:eastAsia="仿宋_GB2312" w:cs="Times New Roman Regular"/>
          <w:sz w:val="32"/>
          <w:szCs w:val="32"/>
        </w:rPr>
        <w:instrText xml:space="preserve"> HYPERLINK \l _Toc1619495411 </w:instrText>
      </w:r>
      <w:r>
        <w:rPr>
          <w:rFonts w:hint="default" w:ascii="Times New Roman Regular" w:hAnsi="Times New Roman Regular" w:eastAsia="仿宋_GB2312" w:cs="Times New Roman Regular"/>
          <w:sz w:val="32"/>
          <w:szCs w:val="32"/>
        </w:rPr>
        <w:fldChar w:fldCharType="separate"/>
      </w:r>
      <w:r>
        <w:rPr>
          <w:rFonts w:hint="default" w:ascii="Times New Roman Regular" w:hAnsi="Times New Roman Regular" w:eastAsia="楷体_GB2312" w:cs="Times New Roman Regular"/>
          <w:bCs/>
          <w:sz w:val="32"/>
          <w:szCs w:val="32"/>
        </w:rPr>
        <w:t>（七）筑牢数字安全系统屏障</w:t>
      </w:r>
      <w:r>
        <w:rPr>
          <w:rFonts w:hint="default" w:ascii="Times New Roman Regular" w:hAnsi="Times New Roman Regular" w:cs="Times New Roman Regular"/>
          <w:sz w:val="32"/>
          <w:szCs w:val="32"/>
        </w:rPr>
        <w:tab/>
      </w:r>
      <w:r>
        <w:rPr>
          <w:rFonts w:hint="default" w:ascii="Times New Roman Regular" w:hAnsi="Times New Roman Regular" w:cs="Times New Roman Regular"/>
          <w:sz w:val="32"/>
          <w:szCs w:val="32"/>
        </w:rPr>
        <w:fldChar w:fldCharType="begin"/>
      </w:r>
      <w:r>
        <w:rPr>
          <w:rFonts w:hint="default" w:ascii="Times New Roman Regular" w:hAnsi="Times New Roman Regular" w:cs="Times New Roman Regular"/>
          <w:sz w:val="32"/>
          <w:szCs w:val="32"/>
        </w:rPr>
        <w:instrText xml:space="preserve"> PAGEREF _Toc1619495411 \h </w:instrText>
      </w:r>
      <w:r>
        <w:rPr>
          <w:rFonts w:hint="default" w:ascii="Times New Roman Regular" w:hAnsi="Times New Roman Regular" w:cs="Times New Roman Regular"/>
          <w:sz w:val="32"/>
          <w:szCs w:val="32"/>
        </w:rPr>
        <w:fldChar w:fldCharType="separate"/>
      </w:r>
      <w:r>
        <w:rPr>
          <w:rFonts w:hint="default" w:ascii="Times New Roman Regular" w:hAnsi="Times New Roman Regular" w:cs="Times New Roman Regular"/>
          <w:sz w:val="32"/>
          <w:szCs w:val="32"/>
        </w:rPr>
        <w:t>32</w:t>
      </w:r>
      <w:r>
        <w:rPr>
          <w:rFonts w:hint="default" w:ascii="Times New Roman Regular" w:hAnsi="Times New Roman Regular" w:cs="Times New Roman Regular"/>
          <w:sz w:val="32"/>
          <w:szCs w:val="32"/>
        </w:rPr>
        <w:fldChar w:fldCharType="end"/>
      </w:r>
      <w:r>
        <w:rPr>
          <w:rFonts w:hint="default" w:ascii="Times New Roman Regular" w:hAnsi="Times New Roman Regular" w:eastAsia="仿宋_GB2312" w:cs="Times New Roman Regular"/>
          <w:sz w:val="32"/>
          <w:szCs w:val="32"/>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640" w:lineRule="exact"/>
        <w:textAlignment w:val="auto"/>
        <w:rPr>
          <w:rFonts w:hint="default" w:ascii="Times New Roman Regular" w:hAnsi="Times New Roman Regular" w:cs="Times New Roman Regular"/>
          <w:sz w:val="32"/>
          <w:szCs w:val="32"/>
        </w:rPr>
      </w:pPr>
      <w:r>
        <w:rPr>
          <w:rFonts w:hint="default" w:ascii="Times New Roman Regular" w:hAnsi="Times New Roman Regular" w:eastAsia="仿宋_GB2312" w:cs="Times New Roman Regular"/>
          <w:sz w:val="32"/>
          <w:szCs w:val="32"/>
        </w:rPr>
        <w:fldChar w:fldCharType="begin"/>
      </w:r>
      <w:r>
        <w:rPr>
          <w:rFonts w:hint="default" w:ascii="Times New Roman Regular" w:hAnsi="Times New Roman Regular" w:eastAsia="仿宋_GB2312" w:cs="Times New Roman Regular"/>
          <w:sz w:val="32"/>
          <w:szCs w:val="32"/>
        </w:rPr>
        <w:instrText xml:space="preserve"> HYPERLINK \l _Toc1651630599 </w:instrText>
      </w:r>
      <w:r>
        <w:rPr>
          <w:rFonts w:hint="default" w:ascii="Times New Roman Regular" w:hAnsi="Times New Roman Regular" w:eastAsia="仿宋_GB2312" w:cs="Times New Roman Regular"/>
          <w:sz w:val="32"/>
          <w:szCs w:val="32"/>
        </w:rPr>
        <w:fldChar w:fldCharType="separate"/>
      </w:r>
      <w:r>
        <w:rPr>
          <w:rFonts w:hint="default" w:ascii="Times New Roman Regular" w:hAnsi="Times New Roman Regular" w:eastAsia="楷体_GB2312" w:cs="Times New Roman Regular"/>
          <w:bCs/>
          <w:sz w:val="32"/>
          <w:szCs w:val="32"/>
        </w:rPr>
        <w:t>（八）打造多元数字人才高地</w:t>
      </w:r>
      <w:r>
        <w:rPr>
          <w:rFonts w:hint="default" w:ascii="Times New Roman Regular" w:hAnsi="Times New Roman Regular" w:cs="Times New Roman Regular"/>
          <w:sz w:val="32"/>
          <w:szCs w:val="32"/>
        </w:rPr>
        <w:tab/>
      </w:r>
      <w:r>
        <w:rPr>
          <w:rFonts w:hint="default" w:ascii="Times New Roman Regular" w:hAnsi="Times New Roman Regular" w:cs="Times New Roman Regular"/>
          <w:sz w:val="32"/>
          <w:szCs w:val="32"/>
        </w:rPr>
        <w:fldChar w:fldCharType="begin"/>
      </w:r>
      <w:r>
        <w:rPr>
          <w:rFonts w:hint="default" w:ascii="Times New Roman Regular" w:hAnsi="Times New Roman Regular" w:cs="Times New Roman Regular"/>
          <w:sz w:val="32"/>
          <w:szCs w:val="32"/>
        </w:rPr>
        <w:instrText xml:space="preserve"> PAGEREF _Toc1651630599 \h </w:instrText>
      </w:r>
      <w:r>
        <w:rPr>
          <w:rFonts w:hint="default" w:ascii="Times New Roman Regular" w:hAnsi="Times New Roman Regular" w:cs="Times New Roman Regular"/>
          <w:sz w:val="32"/>
          <w:szCs w:val="32"/>
        </w:rPr>
        <w:fldChar w:fldCharType="separate"/>
      </w:r>
      <w:r>
        <w:rPr>
          <w:rFonts w:hint="default" w:ascii="Times New Roman Regular" w:hAnsi="Times New Roman Regular" w:cs="Times New Roman Regular"/>
          <w:sz w:val="32"/>
          <w:szCs w:val="32"/>
        </w:rPr>
        <w:t>34</w:t>
      </w:r>
      <w:r>
        <w:rPr>
          <w:rFonts w:hint="default" w:ascii="Times New Roman Regular" w:hAnsi="Times New Roman Regular" w:cs="Times New Roman Regular"/>
          <w:sz w:val="32"/>
          <w:szCs w:val="32"/>
        </w:rPr>
        <w:fldChar w:fldCharType="end"/>
      </w:r>
      <w:r>
        <w:rPr>
          <w:rFonts w:hint="default" w:ascii="Times New Roman Regular" w:hAnsi="Times New Roman Regular" w:eastAsia="仿宋_GB2312" w:cs="Times New Roman Regular"/>
          <w:sz w:val="32"/>
          <w:szCs w:val="32"/>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640" w:lineRule="exact"/>
        <w:textAlignment w:val="auto"/>
        <w:rPr>
          <w:rFonts w:hint="default" w:ascii="Times New Roman Regular" w:hAnsi="Times New Roman Regular" w:cs="Times New Roman Regular"/>
          <w:sz w:val="32"/>
          <w:szCs w:val="32"/>
        </w:rPr>
      </w:pPr>
      <w:r>
        <w:rPr>
          <w:rFonts w:hint="default" w:ascii="Times New Roman Regular" w:hAnsi="Times New Roman Regular" w:eastAsia="仿宋_GB2312" w:cs="Times New Roman Regular"/>
          <w:sz w:val="32"/>
          <w:szCs w:val="32"/>
        </w:rPr>
        <w:fldChar w:fldCharType="begin"/>
      </w:r>
      <w:r>
        <w:rPr>
          <w:rFonts w:hint="default" w:ascii="Times New Roman Regular" w:hAnsi="Times New Roman Regular" w:eastAsia="仿宋_GB2312" w:cs="Times New Roman Regular"/>
          <w:sz w:val="32"/>
          <w:szCs w:val="32"/>
        </w:rPr>
        <w:instrText xml:space="preserve"> HYPERLINK \l _Toc581856271 </w:instrText>
      </w:r>
      <w:r>
        <w:rPr>
          <w:rFonts w:hint="default" w:ascii="Times New Roman Regular" w:hAnsi="Times New Roman Regular" w:eastAsia="仿宋_GB2312" w:cs="Times New Roman Regular"/>
          <w:sz w:val="32"/>
          <w:szCs w:val="32"/>
        </w:rPr>
        <w:fldChar w:fldCharType="separate"/>
      </w:r>
      <w:r>
        <w:rPr>
          <w:rFonts w:hint="default" w:ascii="Times New Roman Regular" w:hAnsi="Times New Roman Regular" w:eastAsia="黑体" w:cs="Times New Roman Regular"/>
          <w:sz w:val="32"/>
          <w:szCs w:val="32"/>
        </w:rPr>
        <w:t>五、重点工程</w:t>
      </w:r>
      <w:r>
        <w:rPr>
          <w:rFonts w:hint="default" w:ascii="Times New Roman Regular" w:hAnsi="Times New Roman Regular" w:cs="Times New Roman Regular"/>
          <w:sz w:val="32"/>
          <w:szCs w:val="32"/>
        </w:rPr>
        <w:tab/>
      </w:r>
      <w:r>
        <w:rPr>
          <w:rFonts w:hint="default" w:ascii="Times New Roman Regular" w:hAnsi="Times New Roman Regular" w:cs="Times New Roman Regular"/>
          <w:sz w:val="32"/>
          <w:szCs w:val="32"/>
        </w:rPr>
        <w:fldChar w:fldCharType="begin"/>
      </w:r>
      <w:r>
        <w:rPr>
          <w:rFonts w:hint="default" w:ascii="Times New Roman Regular" w:hAnsi="Times New Roman Regular" w:cs="Times New Roman Regular"/>
          <w:sz w:val="32"/>
          <w:szCs w:val="32"/>
        </w:rPr>
        <w:instrText xml:space="preserve"> PAGEREF _Toc581856271 \h </w:instrText>
      </w:r>
      <w:r>
        <w:rPr>
          <w:rFonts w:hint="default" w:ascii="Times New Roman Regular" w:hAnsi="Times New Roman Regular" w:cs="Times New Roman Regular"/>
          <w:sz w:val="32"/>
          <w:szCs w:val="32"/>
        </w:rPr>
        <w:fldChar w:fldCharType="separate"/>
      </w:r>
      <w:r>
        <w:rPr>
          <w:rFonts w:hint="default" w:ascii="Times New Roman Regular" w:hAnsi="Times New Roman Regular" w:cs="Times New Roman Regular"/>
          <w:sz w:val="32"/>
          <w:szCs w:val="32"/>
        </w:rPr>
        <w:t>36</w:t>
      </w:r>
      <w:r>
        <w:rPr>
          <w:rFonts w:hint="default" w:ascii="Times New Roman Regular" w:hAnsi="Times New Roman Regular" w:cs="Times New Roman Regular"/>
          <w:sz w:val="32"/>
          <w:szCs w:val="32"/>
        </w:rPr>
        <w:fldChar w:fldCharType="end"/>
      </w:r>
      <w:r>
        <w:rPr>
          <w:rFonts w:hint="default" w:ascii="Times New Roman Regular" w:hAnsi="Times New Roman Regular" w:eastAsia="仿宋_GB2312" w:cs="Times New Roman Regular"/>
          <w:sz w:val="32"/>
          <w:szCs w:val="32"/>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640" w:lineRule="exact"/>
        <w:textAlignment w:val="auto"/>
        <w:rPr>
          <w:rFonts w:hint="default" w:ascii="Times New Roman Regular" w:hAnsi="Times New Roman Regular" w:cs="Times New Roman Regular"/>
          <w:sz w:val="32"/>
          <w:szCs w:val="32"/>
        </w:rPr>
      </w:pPr>
      <w:r>
        <w:rPr>
          <w:rFonts w:hint="default" w:ascii="Times New Roman Regular" w:hAnsi="Times New Roman Regular" w:eastAsia="仿宋_GB2312" w:cs="Times New Roman Regular"/>
          <w:sz w:val="32"/>
          <w:szCs w:val="32"/>
        </w:rPr>
        <w:fldChar w:fldCharType="begin"/>
      </w:r>
      <w:r>
        <w:rPr>
          <w:rFonts w:hint="default" w:ascii="Times New Roman Regular" w:hAnsi="Times New Roman Regular" w:eastAsia="仿宋_GB2312" w:cs="Times New Roman Regular"/>
          <w:sz w:val="32"/>
          <w:szCs w:val="32"/>
        </w:rPr>
        <w:instrText xml:space="preserve"> HYPERLINK \l _Toc1765301906 </w:instrText>
      </w:r>
      <w:r>
        <w:rPr>
          <w:rFonts w:hint="default" w:ascii="Times New Roman Regular" w:hAnsi="Times New Roman Regular" w:eastAsia="仿宋_GB2312" w:cs="Times New Roman Regular"/>
          <w:sz w:val="32"/>
          <w:szCs w:val="32"/>
        </w:rPr>
        <w:fldChar w:fldCharType="separate"/>
      </w:r>
      <w:r>
        <w:rPr>
          <w:rFonts w:hint="default" w:ascii="Times New Roman Regular" w:hAnsi="Times New Roman Regular" w:eastAsia="楷体_GB2312" w:cs="Times New Roman Regular"/>
          <w:bCs/>
          <w:sz w:val="32"/>
          <w:szCs w:val="32"/>
        </w:rPr>
        <w:t>（一）“静数空间”建设工程</w:t>
      </w:r>
      <w:r>
        <w:rPr>
          <w:rFonts w:hint="default" w:ascii="Times New Roman Regular" w:hAnsi="Times New Roman Regular" w:cs="Times New Roman Regular"/>
          <w:sz w:val="32"/>
          <w:szCs w:val="32"/>
        </w:rPr>
        <w:tab/>
      </w:r>
      <w:r>
        <w:rPr>
          <w:rFonts w:hint="default" w:ascii="Times New Roman Regular" w:hAnsi="Times New Roman Regular" w:cs="Times New Roman Regular"/>
          <w:sz w:val="32"/>
          <w:szCs w:val="32"/>
        </w:rPr>
        <w:fldChar w:fldCharType="begin"/>
      </w:r>
      <w:r>
        <w:rPr>
          <w:rFonts w:hint="default" w:ascii="Times New Roman Regular" w:hAnsi="Times New Roman Regular" w:cs="Times New Roman Regular"/>
          <w:sz w:val="32"/>
          <w:szCs w:val="32"/>
        </w:rPr>
        <w:instrText xml:space="preserve"> PAGEREF _Toc1765301906 \h </w:instrText>
      </w:r>
      <w:r>
        <w:rPr>
          <w:rFonts w:hint="default" w:ascii="Times New Roman Regular" w:hAnsi="Times New Roman Regular" w:cs="Times New Roman Regular"/>
          <w:sz w:val="32"/>
          <w:szCs w:val="32"/>
        </w:rPr>
        <w:fldChar w:fldCharType="separate"/>
      </w:r>
      <w:r>
        <w:rPr>
          <w:rFonts w:hint="default" w:ascii="Times New Roman Regular" w:hAnsi="Times New Roman Regular" w:cs="Times New Roman Regular"/>
          <w:sz w:val="32"/>
          <w:szCs w:val="32"/>
        </w:rPr>
        <w:t>36</w:t>
      </w:r>
      <w:r>
        <w:rPr>
          <w:rFonts w:hint="default" w:ascii="Times New Roman Regular" w:hAnsi="Times New Roman Regular" w:cs="Times New Roman Regular"/>
          <w:sz w:val="32"/>
          <w:szCs w:val="32"/>
        </w:rPr>
        <w:fldChar w:fldCharType="end"/>
      </w:r>
      <w:r>
        <w:rPr>
          <w:rFonts w:hint="default" w:ascii="Times New Roman Regular" w:hAnsi="Times New Roman Regular" w:eastAsia="仿宋_GB2312" w:cs="Times New Roman Regular"/>
          <w:sz w:val="32"/>
          <w:szCs w:val="32"/>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640" w:lineRule="exact"/>
        <w:textAlignment w:val="auto"/>
        <w:rPr>
          <w:rFonts w:hint="default" w:ascii="Times New Roman Regular" w:hAnsi="Times New Roman Regular" w:cs="Times New Roman Regular"/>
          <w:sz w:val="32"/>
          <w:szCs w:val="32"/>
        </w:rPr>
      </w:pPr>
      <w:r>
        <w:rPr>
          <w:rFonts w:hint="default" w:ascii="Times New Roman Regular" w:hAnsi="Times New Roman Regular" w:eastAsia="仿宋_GB2312" w:cs="Times New Roman Regular"/>
          <w:sz w:val="32"/>
          <w:szCs w:val="32"/>
        </w:rPr>
        <w:fldChar w:fldCharType="begin"/>
      </w:r>
      <w:r>
        <w:rPr>
          <w:rFonts w:hint="default" w:ascii="Times New Roman Regular" w:hAnsi="Times New Roman Regular" w:eastAsia="仿宋_GB2312" w:cs="Times New Roman Regular"/>
          <w:sz w:val="32"/>
          <w:szCs w:val="32"/>
        </w:rPr>
        <w:instrText xml:space="preserve"> HYPERLINK \l _Toc1942550837 </w:instrText>
      </w:r>
      <w:r>
        <w:rPr>
          <w:rFonts w:hint="default" w:ascii="Times New Roman Regular" w:hAnsi="Times New Roman Regular" w:eastAsia="仿宋_GB2312" w:cs="Times New Roman Regular"/>
          <w:sz w:val="32"/>
          <w:szCs w:val="32"/>
        </w:rPr>
        <w:fldChar w:fldCharType="separate"/>
      </w:r>
      <w:r>
        <w:rPr>
          <w:rFonts w:hint="default" w:ascii="Times New Roman Regular" w:hAnsi="Times New Roman Regular" w:eastAsia="楷体_GB2312" w:cs="Times New Roman Regular"/>
          <w:bCs/>
          <w:sz w:val="32"/>
          <w:szCs w:val="32"/>
        </w:rPr>
        <w:t>（二）区块链+产业创新发展工程</w:t>
      </w:r>
      <w:r>
        <w:rPr>
          <w:rFonts w:hint="default" w:ascii="Times New Roman Regular" w:hAnsi="Times New Roman Regular" w:cs="Times New Roman Regular"/>
          <w:sz w:val="32"/>
          <w:szCs w:val="32"/>
        </w:rPr>
        <w:tab/>
      </w:r>
      <w:r>
        <w:rPr>
          <w:rFonts w:hint="default" w:ascii="Times New Roman Regular" w:hAnsi="Times New Roman Regular" w:cs="Times New Roman Regular"/>
          <w:sz w:val="32"/>
          <w:szCs w:val="32"/>
        </w:rPr>
        <w:fldChar w:fldCharType="begin"/>
      </w:r>
      <w:r>
        <w:rPr>
          <w:rFonts w:hint="default" w:ascii="Times New Roman Regular" w:hAnsi="Times New Roman Regular" w:cs="Times New Roman Regular"/>
          <w:sz w:val="32"/>
          <w:szCs w:val="32"/>
        </w:rPr>
        <w:instrText xml:space="preserve"> PAGEREF _Toc1942550837 \h </w:instrText>
      </w:r>
      <w:r>
        <w:rPr>
          <w:rFonts w:hint="default" w:ascii="Times New Roman Regular" w:hAnsi="Times New Roman Regular" w:cs="Times New Roman Regular"/>
          <w:sz w:val="32"/>
          <w:szCs w:val="32"/>
        </w:rPr>
        <w:fldChar w:fldCharType="separate"/>
      </w:r>
      <w:r>
        <w:rPr>
          <w:rFonts w:hint="default" w:ascii="Times New Roman Regular" w:hAnsi="Times New Roman Regular" w:cs="Times New Roman Regular"/>
          <w:sz w:val="32"/>
          <w:szCs w:val="32"/>
        </w:rPr>
        <w:t>36</w:t>
      </w:r>
      <w:r>
        <w:rPr>
          <w:rFonts w:hint="default" w:ascii="Times New Roman Regular" w:hAnsi="Times New Roman Regular" w:cs="Times New Roman Regular"/>
          <w:sz w:val="32"/>
          <w:szCs w:val="32"/>
        </w:rPr>
        <w:fldChar w:fldCharType="end"/>
      </w:r>
      <w:r>
        <w:rPr>
          <w:rFonts w:hint="default" w:ascii="Times New Roman Regular" w:hAnsi="Times New Roman Regular" w:eastAsia="仿宋_GB2312" w:cs="Times New Roman Regular"/>
          <w:sz w:val="32"/>
          <w:szCs w:val="32"/>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640" w:lineRule="exact"/>
        <w:textAlignment w:val="auto"/>
        <w:rPr>
          <w:rFonts w:hint="default" w:ascii="Times New Roman Regular" w:hAnsi="Times New Roman Regular" w:cs="Times New Roman Regular"/>
          <w:sz w:val="32"/>
          <w:szCs w:val="32"/>
        </w:rPr>
      </w:pPr>
      <w:r>
        <w:rPr>
          <w:rFonts w:hint="default" w:ascii="Times New Roman Regular" w:hAnsi="Times New Roman Regular" w:eastAsia="仿宋_GB2312" w:cs="Times New Roman Regular"/>
          <w:sz w:val="32"/>
          <w:szCs w:val="32"/>
        </w:rPr>
        <w:fldChar w:fldCharType="begin"/>
      </w:r>
      <w:r>
        <w:rPr>
          <w:rFonts w:hint="default" w:ascii="Times New Roman Regular" w:hAnsi="Times New Roman Regular" w:eastAsia="仿宋_GB2312" w:cs="Times New Roman Regular"/>
          <w:sz w:val="32"/>
          <w:szCs w:val="32"/>
        </w:rPr>
        <w:instrText xml:space="preserve"> HYPERLINK \l _Toc258032118 </w:instrText>
      </w:r>
      <w:r>
        <w:rPr>
          <w:rFonts w:hint="default" w:ascii="Times New Roman Regular" w:hAnsi="Times New Roman Regular" w:eastAsia="仿宋_GB2312" w:cs="Times New Roman Regular"/>
          <w:sz w:val="32"/>
          <w:szCs w:val="32"/>
        </w:rPr>
        <w:fldChar w:fldCharType="separate"/>
      </w:r>
      <w:r>
        <w:rPr>
          <w:rFonts w:hint="default" w:ascii="Times New Roman Regular" w:hAnsi="Times New Roman Regular" w:eastAsia="楷体_GB2312" w:cs="Times New Roman Regular"/>
          <w:bCs/>
          <w:sz w:val="32"/>
          <w:szCs w:val="32"/>
        </w:rPr>
        <w:t>（三）数据产业集聚发展工程</w:t>
      </w:r>
      <w:r>
        <w:rPr>
          <w:rFonts w:hint="default" w:ascii="Times New Roman Regular" w:hAnsi="Times New Roman Regular" w:cs="Times New Roman Regular"/>
          <w:sz w:val="32"/>
          <w:szCs w:val="32"/>
        </w:rPr>
        <w:tab/>
      </w:r>
      <w:r>
        <w:rPr>
          <w:rFonts w:hint="default" w:ascii="Times New Roman Regular" w:hAnsi="Times New Roman Regular" w:cs="Times New Roman Regular"/>
          <w:sz w:val="32"/>
          <w:szCs w:val="32"/>
        </w:rPr>
        <w:fldChar w:fldCharType="begin"/>
      </w:r>
      <w:r>
        <w:rPr>
          <w:rFonts w:hint="default" w:ascii="Times New Roman Regular" w:hAnsi="Times New Roman Regular" w:cs="Times New Roman Regular"/>
          <w:sz w:val="32"/>
          <w:szCs w:val="32"/>
        </w:rPr>
        <w:instrText xml:space="preserve"> PAGEREF _Toc258032118 \h </w:instrText>
      </w:r>
      <w:r>
        <w:rPr>
          <w:rFonts w:hint="default" w:ascii="Times New Roman Regular" w:hAnsi="Times New Roman Regular" w:cs="Times New Roman Regular"/>
          <w:sz w:val="32"/>
          <w:szCs w:val="32"/>
        </w:rPr>
        <w:fldChar w:fldCharType="separate"/>
      </w:r>
      <w:r>
        <w:rPr>
          <w:rFonts w:hint="default" w:ascii="Times New Roman Regular" w:hAnsi="Times New Roman Regular" w:cs="Times New Roman Regular"/>
          <w:sz w:val="32"/>
          <w:szCs w:val="32"/>
        </w:rPr>
        <w:t>37</w:t>
      </w:r>
      <w:r>
        <w:rPr>
          <w:rFonts w:hint="default" w:ascii="Times New Roman Regular" w:hAnsi="Times New Roman Regular" w:cs="Times New Roman Regular"/>
          <w:sz w:val="32"/>
          <w:szCs w:val="32"/>
        </w:rPr>
        <w:fldChar w:fldCharType="end"/>
      </w:r>
      <w:r>
        <w:rPr>
          <w:rFonts w:hint="default" w:ascii="Times New Roman Regular" w:hAnsi="Times New Roman Regular" w:eastAsia="仿宋_GB2312" w:cs="Times New Roman Regular"/>
          <w:sz w:val="32"/>
          <w:szCs w:val="32"/>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640" w:lineRule="exact"/>
        <w:textAlignment w:val="auto"/>
        <w:rPr>
          <w:rFonts w:hint="default" w:ascii="Times New Roman Regular" w:hAnsi="Times New Roman Regular" w:cs="Times New Roman Regular"/>
          <w:sz w:val="32"/>
          <w:szCs w:val="32"/>
        </w:rPr>
      </w:pPr>
      <w:r>
        <w:rPr>
          <w:rFonts w:hint="default" w:ascii="Times New Roman Regular" w:hAnsi="Times New Roman Regular" w:eastAsia="仿宋_GB2312" w:cs="Times New Roman Regular"/>
          <w:sz w:val="32"/>
          <w:szCs w:val="32"/>
        </w:rPr>
        <w:fldChar w:fldCharType="begin"/>
      </w:r>
      <w:r>
        <w:rPr>
          <w:rFonts w:hint="default" w:ascii="Times New Roman Regular" w:hAnsi="Times New Roman Regular" w:eastAsia="仿宋_GB2312" w:cs="Times New Roman Regular"/>
          <w:sz w:val="32"/>
          <w:szCs w:val="32"/>
        </w:rPr>
        <w:instrText xml:space="preserve"> HYPERLINK \l _Toc976323933 </w:instrText>
      </w:r>
      <w:r>
        <w:rPr>
          <w:rFonts w:hint="default" w:ascii="Times New Roman Regular" w:hAnsi="Times New Roman Regular" w:eastAsia="仿宋_GB2312" w:cs="Times New Roman Regular"/>
          <w:sz w:val="32"/>
          <w:szCs w:val="32"/>
        </w:rPr>
        <w:fldChar w:fldCharType="separate"/>
      </w:r>
      <w:r>
        <w:rPr>
          <w:rFonts w:hint="default" w:ascii="Times New Roman Regular" w:hAnsi="Times New Roman Regular" w:eastAsia="楷体_GB2312" w:cs="Times New Roman Regular"/>
          <w:bCs/>
          <w:sz w:val="32"/>
          <w:szCs w:val="32"/>
        </w:rPr>
        <w:t>（四）新型数字基础设施升级工程</w:t>
      </w:r>
      <w:r>
        <w:rPr>
          <w:rFonts w:hint="default" w:ascii="Times New Roman Regular" w:hAnsi="Times New Roman Regular" w:cs="Times New Roman Regular"/>
          <w:sz w:val="32"/>
          <w:szCs w:val="32"/>
        </w:rPr>
        <w:tab/>
      </w:r>
      <w:r>
        <w:rPr>
          <w:rFonts w:hint="default" w:ascii="Times New Roman Regular" w:hAnsi="Times New Roman Regular" w:cs="Times New Roman Regular"/>
          <w:sz w:val="32"/>
          <w:szCs w:val="32"/>
        </w:rPr>
        <w:fldChar w:fldCharType="begin"/>
      </w:r>
      <w:r>
        <w:rPr>
          <w:rFonts w:hint="default" w:ascii="Times New Roman Regular" w:hAnsi="Times New Roman Regular" w:cs="Times New Roman Regular"/>
          <w:sz w:val="32"/>
          <w:szCs w:val="32"/>
        </w:rPr>
        <w:instrText xml:space="preserve"> PAGEREF _Toc976323933 \h </w:instrText>
      </w:r>
      <w:r>
        <w:rPr>
          <w:rFonts w:hint="default" w:ascii="Times New Roman Regular" w:hAnsi="Times New Roman Regular" w:cs="Times New Roman Regular"/>
          <w:sz w:val="32"/>
          <w:szCs w:val="32"/>
        </w:rPr>
        <w:fldChar w:fldCharType="separate"/>
      </w:r>
      <w:r>
        <w:rPr>
          <w:rFonts w:hint="default" w:ascii="Times New Roman Regular" w:hAnsi="Times New Roman Regular" w:cs="Times New Roman Regular"/>
          <w:sz w:val="32"/>
          <w:szCs w:val="32"/>
        </w:rPr>
        <w:t>38</w:t>
      </w:r>
      <w:r>
        <w:rPr>
          <w:rFonts w:hint="default" w:ascii="Times New Roman Regular" w:hAnsi="Times New Roman Regular" w:cs="Times New Roman Regular"/>
          <w:sz w:val="32"/>
          <w:szCs w:val="32"/>
        </w:rPr>
        <w:fldChar w:fldCharType="end"/>
      </w:r>
      <w:r>
        <w:rPr>
          <w:rFonts w:hint="default" w:ascii="Times New Roman Regular" w:hAnsi="Times New Roman Regular" w:eastAsia="仿宋_GB2312" w:cs="Times New Roman Regular"/>
          <w:sz w:val="32"/>
          <w:szCs w:val="32"/>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640" w:lineRule="exact"/>
        <w:textAlignment w:val="auto"/>
        <w:rPr>
          <w:rFonts w:hint="default" w:ascii="Times New Roman Regular" w:hAnsi="Times New Roman Regular" w:cs="Times New Roman Regular"/>
          <w:sz w:val="32"/>
          <w:szCs w:val="32"/>
        </w:rPr>
      </w:pPr>
      <w:r>
        <w:rPr>
          <w:rFonts w:hint="default" w:ascii="Times New Roman Regular" w:hAnsi="Times New Roman Regular" w:eastAsia="仿宋_GB2312" w:cs="Times New Roman Regular"/>
          <w:sz w:val="32"/>
          <w:szCs w:val="32"/>
        </w:rPr>
        <w:fldChar w:fldCharType="begin"/>
      </w:r>
      <w:r>
        <w:rPr>
          <w:rFonts w:hint="default" w:ascii="Times New Roman Regular" w:hAnsi="Times New Roman Regular" w:eastAsia="仿宋_GB2312" w:cs="Times New Roman Regular"/>
          <w:sz w:val="32"/>
          <w:szCs w:val="32"/>
        </w:rPr>
        <w:instrText xml:space="preserve"> HYPERLINK \l _Toc153795204 </w:instrText>
      </w:r>
      <w:r>
        <w:rPr>
          <w:rFonts w:hint="default" w:ascii="Times New Roman Regular" w:hAnsi="Times New Roman Regular" w:eastAsia="仿宋_GB2312" w:cs="Times New Roman Regular"/>
          <w:sz w:val="32"/>
          <w:szCs w:val="32"/>
        </w:rPr>
        <w:fldChar w:fldCharType="separate"/>
      </w:r>
      <w:r>
        <w:rPr>
          <w:rFonts w:hint="default" w:ascii="Times New Roman Regular" w:hAnsi="Times New Roman Regular" w:eastAsia="楷体_GB2312" w:cs="Times New Roman Regular"/>
          <w:bCs/>
          <w:sz w:val="32"/>
          <w:szCs w:val="32"/>
        </w:rPr>
        <w:t>（五）政务智能化提升工程</w:t>
      </w:r>
      <w:r>
        <w:rPr>
          <w:rFonts w:hint="default" w:ascii="Times New Roman Regular" w:hAnsi="Times New Roman Regular" w:cs="Times New Roman Regular"/>
          <w:sz w:val="32"/>
          <w:szCs w:val="32"/>
        </w:rPr>
        <w:tab/>
      </w:r>
      <w:r>
        <w:rPr>
          <w:rFonts w:hint="default" w:ascii="Times New Roman Regular" w:hAnsi="Times New Roman Regular" w:cs="Times New Roman Regular"/>
          <w:sz w:val="32"/>
          <w:szCs w:val="32"/>
        </w:rPr>
        <w:fldChar w:fldCharType="begin"/>
      </w:r>
      <w:r>
        <w:rPr>
          <w:rFonts w:hint="default" w:ascii="Times New Roman Regular" w:hAnsi="Times New Roman Regular" w:cs="Times New Roman Regular"/>
          <w:sz w:val="32"/>
          <w:szCs w:val="32"/>
        </w:rPr>
        <w:instrText xml:space="preserve"> PAGEREF _Toc153795204 \h </w:instrText>
      </w:r>
      <w:r>
        <w:rPr>
          <w:rFonts w:hint="default" w:ascii="Times New Roman Regular" w:hAnsi="Times New Roman Regular" w:cs="Times New Roman Regular"/>
          <w:sz w:val="32"/>
          <w:szCs w:val="32"/>
        </w:rPr>
        <w:fldChar w:fldCharType="separate"/>
      </w:r>
      <w:r>
        <w:rPr>
          <w:rFonts w:hint="default" w:ascii="Times New Roman Regular" w:hAnsi="Times New Roman Regular" w:cs="Times New Roman Regular"/>
          <w:sz w:val="32"/>
          <w:szCs w:val="32"/>
        </w:rPr>
        <w:t>38</w:t>
      </w:r>
      <w:r>
        <w:rPr>
          <w:rFonts w:hint="default" w:ascii="Times New Roman Regular" w:hAnsi="Times New Roman Regular" w:cs="Times New Roman Regular"/>
          <w:sz w:val="32"/>
          <w:szCs w:val="32"/>
        </w:rPr>
        <w:fldChar w:fldCharType="end"/>
      </w:r>
      <w:r>
        <w:rPr>
          <w:rFonts w:hint="default" w:ascii="Times New Roman Regular" w:hAnsi="Times New Roman Regular" w:eastAsia="仿宋_GB2312" w:cs="Times New Roman Regular"/>
          <w:sz w:val="32"/>
          <w:szCs w:val="32"/>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640" w:lineRule="exact"/>
        <w:textAlignment w:val="auto"/>
        <w:rPr>
          <w:rFonts w:hint="default" w:ascii="Times New Roman Regular" w:hAnsi="Times New Roman Regular" w:cs="Times New Roman Regular"/>
          <w:sz w:val="32"/>
          <w:szCs w:val="32"/>
        </w:rPr>
      </w:pPr>
      <w:r>
        <w:rPr>
          <w:rFonts w:hint="default" w:ascii="Times New Roman Regular" w:hAnsi="Times New Roman Regular" w:eastAsia="仿宋_GB2312" w:cs="Times New Roman Regular"/>
          <w:sz w:val="32"/>
          <w:szCs w:val="32"/>
        </w:rPr>
        <w:fldChar w:fldCharType="begin"/>
      </w:r>
      <w:r>
        <w:rPr>
          <w:rFonts w:hint="default" w:ascii="Times New Roman Regular" w:hAnsi="Times New Roman Regular" w:eastAsia="仿宋_GB2312" w:cs="Times New Roman Regular"/>
          <w:sz w:val="32"/>
          <w:szCs w:val="32"/>
        </w:rPr>
        <w:instrText xml:space="preserve"> HYPERLINK \l _Toc1413166287 </w:instrText>
      </w:r>
      <w:r>
        <w:rPr>
          <w:rFonts w:hint="default" w:ascii="Times New Roman Regular" w:hAnsi="Times New Roman Regular" w:eastAsia="仿宋_GB2312" w:cs="Times New Roman Regular"/>
          <w:sz w:val="32"/>
          <w:szCs w:val="32"/>
        </w:rPr>
        <w:fldChar w:fldCharType="separate"/>
      </w:r>
      <w:r>
        <w:rPr>
          <w:rFonts w:hint="default" w:ascii="Times New Roman Regular" w:hAnsi="Times New Roman Regular" w:eastAsia="楷体_GB2312" w:cs="Times New Roman Regular"/>
          <w:bCs/>
          <w:sz w:val="32"/>
          <w:szCs w:val="32"/>
        </w:rPr>
        <w:t>（六）数字金融创新引领工程</w:t>
      </w:r>
      <w:r>
        <w:rPr>
          <w:rFonts w:hint="default" w:ascii="Times New Roman Regular" w:hAnsi="Times New Roman Regular" w:cs="Times New Roman Regular"/>
          <w:sz w:val="32"/>
          <w:szCs w:val="32"/>
        </w:rPr>
        <w:tab/>
      </w:r>
      <w:r>
        <w:rPr>
          <w:rFonts w:hint="default" w:ascii="Times New Roman Regular" w:hAnsi="Times New Roman Regular" w:cs="Times New Roman Regular"/>
          <w:sz w:val="32"/>
          <w:szCs w:val="32"/>
        </w:rPr>
        <w:fldChar w:fldCharType="begin"/>
      </w:r>
      <w:r>
        <w:rPr>
          <w:rFonts w:hint="default" w:ascii="Times New Roman Regular" w:hAnsi="Times New Roman Regular" w:cs="Times New Roman Regular"/>
          <w:sz w:val="32"/>
          <w:szCs w:val="32"/>
        </w:rPr>
        <w:instrText xml:space="preserve"> PAGEREF _Toc1413166287 \h </w:instrText>
      </w:r>
      <w:r>
        <w:rPr>
          <w:rFonts w:hint="default" w:ascii="Times New Roman Regular" w:hAnsi="Times New Roman Regular" w:cs="Times New Roman Regular"/>
          <w:sz w:val="32"/>
          <w:szCs w:val="32"/>
        </w:rPr>
        <w:fldChar w:fldCharType="separate"/>
      </w:r>
      <w:r>
        <w:rPr>
          <w:rFonts w:hint="default" w:ascii="Times New Roman Regular" w:hAnsi="Times New Roman Regular" w:cs="Times New Roman Regular"/>
          <w:sz w:val="32"/>
          <w:szCs w:val="32"/>
        </w:rPr>
        <w:t>39</w:t>
      </w:r>
      <w:r>
        <w:rPr>
          <w:rFonts w:hint="default" w:ascii="Times New Roman Regular" w:hAnsi="Times New Roman Regular" w:cs="Times New Roman Regular"/>
          <w:sz w:val="32"/>
          <w:szCs w:val="32"/>
        </w:rPr>
        <w:fldChar w:fldCharType="end"/>
      </w:r>
      <w:r>
        <w:rPr>
          <w:rFonts w:hint="default" w:ascii="Times New Roman Regular" w:hAnsi="Times New Roman Regular" w:eastAsia="仿宋_GB2312" w:cs="Times New Roman Regular"/>
          <w:sz w:val="32"/>
          <w:szCs w:val="32"/>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640" w:lineRule="exact"/>
        <w:textAlignment w:val="auto"/>
        <w:rPr>
          <w:rFonts w:hint="default" w:ascii="Times New Roman Regular" w:hAnsi="Times New Roman Regular" w:cs="Times New Roman Regular"/>
          <w:sz w:val="32"/>
          <w:szCs w:val="32"/>
        </w:rPr>
      </w:pPr>
      <w:r>
        <w:rPr>
          <w:rFonts w:hint="default" w:ascii="Times New Roman Regular" w:hAnsi="Times New Roman Regular" w:eastAsia="仿宋_GB2312" w:cs="Times New Roman Regular"/>
          <w:sz w:val="32"/>
          <w:szCs w:val="32"/>
        </w:rPr>
        <w:fldChar w:fldCharType="begin"/>
      </w:r>
      <w:r>
        <w:rPr>
          <w:rFonts w:hint="default" w:ascii="Times New Roman Regular" w:hAnsi="Times New Roman Regular" w:eastAsia="仿宋_GB2312" w:cs="Times New Roman Regular"/>
          <w:sz w:val="32"/>
          <w:szCs w:val="32"/>
        </w:rPr>
        <w:instrText xml:space="preserve"> HYPERLINK \l _Toc2064133436 </w:instrText>
      </w:r>
      <w:r>
        <w:rPr>
          <w:rFonts w:hint="default" w:ascii="Times New Roman Regular" w:hAnsi="Times New Roman Regular" w:eastAsia="仿宋_GB2312" w:cs="Times New Roman Regular"/>
          <w:sz w:val="32"/>
          <w:szCs w:val="32"/>
        </w:rPr>
        <w:fldChar w:fldCharType="separate"/>
      </w:r>
      <w:r>
        <w:rPr>
          <w:rFonts w:hint="default" w:ascii="Times New Roman Regular" w:hAnsi="Times New Roman Regular" w:eastAsia="楷体_GB2312" w:cs="Times New Roman Regular"/>
          <w:bCs/>
          <w:sz w:val="32"/>
          <w:szCs w:val="32"/>
        </w:rPr>
        <w:t>（七）超高清视听与文创集聚工程</w:t>
      </w:r>
      <w:r>
        <w:rPr>
          <w:rFonts w:hint="default" w:ascii="Times New Roman Regular" w:hAnsi="Times New Roman Regular" w:cs="Times New Roman Regular"/>
          <w:sz w:val="32"/>
          <w:szCs w:val="32"/>
        </w:rPr>
        <w:tab/>
      </w:r>
      <w:r>
        <w:rPr>
          <w:rFonts w:hint="default" w:ascii="Times New Roman Regular" w:hAnsi="Times New Roman Regular" w:cs="Times New Roman Regular"/>
          <w:sz w:val="32"/>
          <w:szCs w:val="32"/>
        </w:rPr>
        <w:fldChar w:fldCharType="begin"/>
      </w:r>
      <w:r>
        <w:rPr>
          <w:rFonts w:hint="default" w:ascii="Times New Roman Regular" w:hAnsi="Times New Roman Regular" w:cs="Times New Roman Regular"/>
          <w:sz w:val="32"/>
          <w:szCs w:val="32"/>
        </w:rPr>
        <w:instrText xml:space="preserve"> PAGEREF _Toc2064133436 \h </w:instrText>
      </w:r>
      <w:r>
        <w:rPr>
          <w:rFonts w:hint="default" w:ascii="Times New Roman Regular" w:hAnsi="Times New Roman Regular" w:cs="Times New Roman Regular"/>
          <w:sz w:val="32"/>
          <w:szCs w:val="32"/>
        </w:rPr>
        <w:fldChar w:fldCharType="separate"/>
      </w:r>
      <w:r>
        <w:rPr>
          <w:rFonts w:hint="default" w:ascii="Times New Roman Regular" w:hAnsi="Times New Roman Regular" w:cs="Times New Roman Regular"/>
          <w:sz w:val="32"/>
          <w:szCs w:val="32"/>
        </w:rPr>
        <w:t>39</w:t>
      </w:r>
      <w:r>
        <w:rPr>
          <w:rFonts w:hint="default" w:ascii="Times New Roman Regular" w:hAnsi="Times New Roman Regular" w:cs="Times New Roman Regular"/>
          <w:sz w:val="32"/>
          <w:szCs w:val="32"/>
        </w:rPr>
        <w:fldChar w:fldCharType="end"/>
      </w:r>
      <w:r>
        <w:rPr>
          <w:rFonts w:hint="default" w:ascii="Times New Roman Regular" w:hAnsi="Times New Roman Regular" w:eastAsia="仿宋_GB2312" w:cs="Times New Roman Regular"/>
          <w:sz w:val="32"/>
          <w:szCs w:val="32"/>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640" w:lineRule="exact"/>
        <w:textAlignment w:val="auto"/>
        <w:rPr>
          <w:rFonts w:hint="default" w:ascii="Times New Roman Regular" w:hAnsi="Times New Roman Regular" w:cs="Times New Roman Regular"/>
          <w:sz w:val="32"/>
          <w:szCs w:val="32"/>
        </w:rPr>
      </w:pPr>
      <w:r>
        <w:rPr>
          <w:rFonts w:hint="default" w:ascii="Times New Roman Regular" w:hAnsi="Times New Roman Regular" w:eastAsia="仿宋_GB2312" w:cs="Times New Roman Regular"/>
          <w:sz w:val="32"/>
          <w:szCs w:val="32"/>
        </w:rPr>
        <w:fldChar w:fldCharType="begin"/>
      </w:r>
      <w:r>
        <w:rPr>
          <w:rFonts w:hint="default" w:ascii="Times New Roman Regular" w:hAnsi="Times New Roman Regular" w:eastAsia="仿宋_GB2312" w:cs="Times New Roman Regular"/>
          <w:sz w:val="32"/>
          <w:szCs w:val="32"/>
        </w:rPr>
        <w:instrText xml:space="preserve"> HYPERLINK \l _Toc1439825214 </w:instrText>
      </w:r>
      <w:r>
        <w:rPr>
          <w:rFonts w:hint="default" w:ascii="Times New Roman Regular" w:hAnsi="Times New Roman Regular" w:eastAsia="仿宋_GB2312" w:cs="Times New Roman Regular"/>
          <w:sz w:val="32"/>
          <w:szCs w:val="32"/>
        </w:rPr>
        <w:fldChar w:fldCharType="separate"/>
      </w:r>
      <w:r>
        <w:rPr>
          <w:rFonts w:hint="default" w:ascii="Times New Roman Regular" w:hAnsi="Times New Roman Regular" w:eastAsia="楷体_GB2312" w:cs="Times New Roman Regular"/>
          <w:bCs/>
          <w:sz w:val="32"/>
          <w:szCs w:val="32"/>
        </w:rPr>
        <w:t>（八）智慧商圈与消费提质工程</w:t>
      </w:r>
      <w:r>
        <w:rPr>
          <w:rFonts w:hint="default" w:ascii="Times New Roman Regular" w:hAnsi="Times New Roman Regular" w:cs="Times New Roman Regular"/>
          <w:sz w:val="32"/>
          <w:szCs w:val="32"/>
        </w:rPr>
        <w:tab/>
      </w:r>
      <w:r>
        <w:rPr>
          <w:rFonts w:hint="default" w:ascii="Times New Roman Regular" w:hAnsi="Times New Roman Regular" w:cs="Times New Roman Regular"/>
          <w:sz w:val="32"/>
          <w:szCs w:val="32"/>
        </w:rPr>
        <w:fldChar w:fldCharType="begin"/>
      </w:r>
      <w:r>
        <w:rPr>
          <w:rFonts w:hint="default" w:ascii="Times New Roman Regular" w:hAnsi="Times New Roman Regular" w:cs="Times New Roman Regular"/>
          <w:sz w:val="32"/>
          <w:szCs w:val="32"/>
        </w:rPr>
        <w:instrText xml:space="preserve"> PAGEREF _Toc1439825214 \h </w:instrText>
      </w:r>
      <w:r>
        <w:rPr>
          <w:rFonts w:hint="default" w:ascii="Times New Roman Regular" w:hAnsi="Times New Roman Regular" w:cs="Times New Roman Regular"/>
          <w:sz w:val="32"/>
          <w:szCs w:val="32"/>
        </w:rPr>
        <w:fldChar w:fldCharType="separate"/>
      </w:r>
      <w:r>
        <w:rPr>
          <w:rFonts w:hint="default" w:ascii="Times New Roman Regular" w:hAnsi="Times New Roman Regular" w:cs="Times New Roman Regular"/>
          <w:sz w:val="32"/>
          <w:szCs w:val="32"/>
        </w:rPr>
        <w:t>40</w:t>
      </w:r>
      <w:r>
        <w:rPr>
          <w:rFonts w:hint="default" w:ascii="Times New Roman Regular" w:hAnsi="Times New Roman Regular" w:cs="Times New Roman Regular"/>
          <w:sz w:val="32"/>
          <w:szCs w:val="32"/>
        </w:rPr>
        <w:fldChar w:fldCharType="end"/>
      </w:r>
      <w:r>
        <w:rPr>
          <w:rFonts w:hint="default" w:ascii="Times New Roman Regular" w:hAnsi="Times New Roman Regular" w:eastAsia="仿宋_GB2312" w:cs="Times New Roman Regular"/>
          <w:sz w:val="32"/>
          <w:szCs w:val="32"/>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640" w:lineRule="exact"/>
        <w:textAlignment w:val="auto"/>
        <w:rPr>
          <w:rFonts w:hint="default" w:ascii="Times New Roman Regular" w:hAnsi="Times New Roman Regular" w:cs="Times New Roman Regular"/>
          <w:sz w:val="32"/>
          <w:szCs w:val="32"/>
        </w:rPr>
      </w:pPr>
      <w:r>
        <w:rPr>
          <w:rFonts w:hint="default" w:ascii="Times New Roman Regular" w:hAnsi="Times New Roman Regular" w:eastAsia="仿宋_GB2312" w:cs="Times New Roman Regular"/>
          <w:sz w:val="32"/>
          <w:szCs w:val="32"/>
        </w:rPr>
        <w:fldChar w:fldCharType="begin"/>
      </w:r>
      <w:r>
        <w:rPr>
          <w:rFonts w:hint="default" w:ascii="Times New Roman Regular" w:hAnsi="Times New Roman Regular" w:eastAsia="仿宋_GB2312" w:cs="Times New Roman Regular"/>
          <w:sz w:val="32"/>
          <w:szCs w:val="32"/>
        </w:rPr>
        <w:instrText xml:space="preserve"> HYPERLINK \l _Toc1296637302 </w:instrText>
      </w:r>
      <w:r>
        <w:rPr>
          <w:rFonts w:hint="default" w:ascii="Times New Roman Regular" w:hAnsi="Times New Roman Regular" w:eastAsia="仿宋_GB2312" w:cs="Times New Roman Regular"/>
          <w:sz w:val="32"/>
          <w:szCs w:val="32"/>
        </w:rPr>
        <w:fldChar w:fldCharType="separate"/>
      </w:r>
      <w:r>
        <w:rPr>
          <w:rFonts w:hint="default" w:ascii="Times New Roman Regular" w:hAnsi="Times New Roman Regular" w:eastAsia="楷体_GB2312" w:cs="Times New Roman Regular"/>
          <w:bCs/>
          <w:sz w:val="32"/>
          <w:szCs w:val="32"/>
        </w:rPr>
        <w:t>（九）数据跨境流通示范工程</w:t>
      </w:r>
      <w:r>
        <w:rPr>
          <w:rFonts w:hint="default" w:ascii="Times New Roman Regular" w:hAnsi="Times New Roman Regular" w:cs="Times New Roman Regular"/>
          <w:sz w:val="32"/>
          <w:szCs w:val="32"/>
        </w:rPr>
        <w:tab/>
      </w:r>
      <w:r>
        <w:rPr>
          <w:rFonts w:hint="default" w:ascii="Times New Roman Regular" w:hAnsi="Times New Roman Regular" w:cs="Times New Roman Regular"/>
          <w:sz w:val="32"/>
          <w:szCs w:val="32"/>
        </w:rPr>
        <w:fldChar w:fldCharType="begin"/>
      </w:r>
      <w:r>
        <w:rPr>
          <w:rFonts w:hint="default" w:ascii="Times New Roman Regular" w:hAnsi="Times New Roman Regular" w:cs="Times New Roman Regular"/>
          <w:sz w:val="32"/>
          <w:szCs w:val="32"/>
        </w:rPr>
        <w:instrText xml:space="preserve"> PAGEREF _Toc1296637302 \h </w:instrText>
      </w:r>
      <w:r>
        <w:rPr>
          <w:rFonts w:hint="default" w:ascii="Times New Roman Regular" w:hAnsi="Times New Roman Regular" w:cs="Times New Roman Regular"/>
          <w:sz w:val="32"/>
          <w:szCs w:val="32"/>
        </w:rPr>
        <w:fldChar w:fldCharType="separate"/>
      </w:r>
      <w:r>
        <w:rPr>
          <w:rFonts w:hint="default" w:ascii="Times New Roman Regular" w:hAnsi="Times New Roman Regular" w:cs="Times New Roman Regular"/>
          <w:sz w:val="32"/>
          <w:szCs w:val="32"/>
        </w:rPr>
        <w:t>41</w:t>
      </w:r>
      <w:r>
        <w:rPr>
          <w:rFonts w:hint="default" w:ascii="Times New Roman Regular" w:hAnsi="Times New Roman Regular" w:cs="Times New Roman Regular"/>
          <w:sz w:val="32"/>
          <w:szCs w:val="32"/>
        </w:rPr>
        <w:fldChar w:fldCharType="end"/>
      </w:r>
      <w:r>
        <w:rPr>
          <w:rFonts w:hint="default" w:ascii="Times New Roman Regular" w:hAnsi="Times New Roman Regular" w:eastAsia="仿宋_GB2312" w:cs="Times New Roman Regular"/>
          <w:sz w:val="32"/>
          <w:szCs w:val="32"/>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640" w:lineRule="exact"/>
        <w:textAlignment w:val="auto"/>
        <w:rPr>
          <w:rFonts w:hint="default" w:ascii="Times New Roman Regular" w:hAnsi="Times New Roman Regular" w:cs="Times New Roman Regular"/>
          <w:sz w:val="32"/>
          <w:szCs w:val="32"/>
        </w:rPr>
      </w:pPr>
      <w:r>
        <w:rPr>
          <w:rFonts w:hint="default" w:ascii="Times New Roman Regular" w:hAnsi="Times New Roman Regular" w:eastAsia="仿宋_GB2312" w:cs="Times New Roman Regular"/>
          <w:sz w:val="32"/>
          <w:szCs w:val="32"/>
        </w:rPr>
        <w:fldChar w:fldCharType="begin"/>
      </w:r>
      <w:r>
        <w:rPr>
          <w:rFonts w:hint="default" w:ascii="Times New Roman Regular" w:hAnsi="Times New Roman Regular" w:eastAsia="仿宋_GB2312" w:cs="Times New Roman Regular"/>
          <w:sz w:val="32"/>
          <w:szCs w:val="32"/>
        </w:rPr>
        <w:instrText xml:space="preserve"> HYPERLINK \l _Toc2066568605 </w:instrText>
      </w:r>
      <w:r>
        <w:rPr>
          <w:rFonts w:hint="default" w:ascii="Times New Roman Regular" w:hAnsi="Times New Roman Regular" w:eastAsia="仿宋_GB2312" w:cs="Times New Roman Regular"/>
          <w:sz w:val="32"/>
          <w:szCs w:val="32"/>
        </w:rPr>
        <w:fldChar w:fldCharType="separate"/>
      </w:r>
      <w:r>
        <w:rPr>
          <w:rFonts w:hint="default" w:ascii="Times New Roman Regular" w:hAnsi="Times New Roman Regular" w:eastAsia="楷体_GB2312" w:cs="Times New Roman Regular"/>
          <w:bCs/>
          <w:sz w:val="32"/>
          <w:szCs w:val="32"/>
        </w:rPr>
        <w:t>（十）数字人才引育倍增工程</w:t>
      </w:r>
      <w:r>
        <w:rPr>
          <w:rFonts w:hint="default" w:ascii="Times New Roman Regular" w:hAnsi="Times New Roman Regular" w:cs="Times New Roman Regular"/>
          <w:sz w:val="32"/>
          <w:szCs w:val="32"/>
        </w:rPr>
        <w:tab/>
      </w:r>
      <w:r>
        <w:rPr>
          <w:rFonts w:hint="default" w:ascii="Times New Roman Regular" w:hAnsi="Times New Roman Regular" w:cs="Times New Roman Regular"/>
          <w:sz w:val="32"/>
          <w:szCs w:val="32"/>
        </w:rPr>
        <w:fldChar w:fldCharType="begin"/>
      </w:r>
      <w:r>
        <w:rPr>
          <w:rFonts w:hint="default" w:ascii="Times New Roman Regular" w:hAnsi="Times New Roman Regular" w:cs="Times New Roman Regular"/>
          <w:sz w:val="32"/>
          <w:szCs w:val="32"/>
        </w:rPr>
        <w:instrText xml:space="preserve"> PAGEREF _Toc2066568605 \h </w:instrText>
      </w:r>
      <w:r>
        <w:rPr>
          <w:rFonts w:hint="default" w:ascii="Times New Roman Regular" w:hAnsi="Times New Roman Regular" w:cs="Times New Roman Regular"/>
          <w:sz w:val="32"/>
          <w:szCs w:val="32"/>
        </w:rPr>
        <w:fldChar w:fldCharType="separate"/>
      </w:r>
      <w:r>
        <w:rPr>
          <w:rFonts w:hint="default" w:ascii="Times New Roman Regular" w:hAnsi="Times New Roman Regular" w:cs="Times New Roman Regular"/>
          <w:sz w:val="32"/>
          <w:szCs w:val="32"/>
        </w:rPr>
        <w:t>41</w:t>
      </w:r>
      <w:r>
        <w:rPr>
          <w:rFonts w:hint="default" w:ascii="Times New Roman Regular" w:hAnsi="Times New Roman Regular" w:cs="Times New Roman Regular"/>
          <w:sz w:val="32"/>
          <w:szCs w:val="32"/>
        </w:rPr>
        <w:fldChar w:fldCharType="end"/>
      </w:r>
      <w:r>
        <w:rPr>
          <w:rFonts w:hint="default" w:ascii="Times New Roman Regular" w:hAnsi="Times New Roman Regular" w:eastAsia="仿宋_GB2312" w:cs="Times New Roman Regular"/>
          <w:sz w:val="32"/>
          <w:szCs w:val="32"/>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640" w:lineRule="exact"/>
        <w:textAlignment w:val="auto"/>
        <w:rPr>
          <w:rFonts w:hint="default" w:ascii="Times New Roman Regular" w:hAnsi="Times New Roman Regular" w:cs="Times New Roman Regular"/>
          <w:sz w:val="32"/>
          <w:szCs w:val="32"/>
        </w:rPr>
      </w:pPr>
      <w:r>
        <w:rPr>
          <w:rFonts w:hint="default" w:ascii="Times New Roman Regular" w:hAnsi="Times New Roman Regular" w:eastAsia="仿宋_GB2312" w:cs="Times New Roman Regular"/>
          <w:sz w:val="32"/>
          <w:szCs w:val="32"/>
        </w:rPr>
        <w:fldChar w:fldCharType="begin"/>
      </w:r>
      <w:r>
        <w:rPr>
          <w:rFonts w:hint="default" w:ascii="Times New Roman Regular" w:hAnsi="Times New Roman Regular" w:eastAsia="仿宋_GB2312" w:cs="Times New Roman Regular"/>
          <w:sz w:val="32"/>
          <w:szCs w:val="32"/>
        </w:rPr>
        <w:instrText xml:space="preserve"> HYPERLINK \l _Toc1565521304 </w:instrText>
      </w:r>
      <w:r>
        <w:rPr>
          <w:rFonts w:hint="default" w:ascii="Times New Roman Regular" w:hAnsi="Times New Roman Regular" w:eastAsia="仿宋_GB2312" w:cs="Times New Roman Regular"/>
          <w:sz w:val="32"/>
          <w:szCs w:val="32"/>
        </w:rPr>
        <w:fldChar w:fldCharType="separate"/>
      </w:r>
      <w:r>
        <w:rPr>
          <w:rFonts w:hint="default" w:ascii="Times New Roman Regular" w:hAnsi="Times New Roman Regular" w:eastAsia="黑体" w:cs="Times New Roman Regular"/>
          <w:sz w:val="32"/>
          <w:szCs w:val="32"/>
        </w:rPr>
        <w:t>六、保障措施</w:t>
      </w:r>
      <w:r>
        <w:rPr>
          <w:rFonts w:hint="default" w:ascii="Times New Roman Regular" w:hAnsi="Times New Roman Regular" w:cs="Times New Roman Regular"/>
          <w:sz w:val="32"/>
          <w:szCs w:val="32"/>
        </w:rPr>
        <w:tab/>
      </w:r>
      <w:r>
        <w:rPr>
          <w:rFonts w:hint="default" w:ascii="Times New Roman Regular" w:hAnsi="Times New Roman Regular" w:cs="Times New Roman Regular"/>
          <w:sz w:val="32"/>
          <w:szCs w:val="32"/>
        </w:rPr>
        <w:fldChar w:fldCharType="begin"/>
      </w:r>
      <w:r>
        <w:rPr>
          <w:rFonts w:hint="default" w:ascii="Times New Roman Regular" w:hAnsi="Times New Roman Regular" w:cs="Times New Roman Regular"/>
          <w:sz w:val="32"/>
          <w:szCs w:val="32"/>
        </w:rPr>
        <w:instrText xml:space="preserve"> PAGEREF _Toc1565521304 \h </w:instrText>
      </w:r>
      <w:r>
        <w:rPr>
          <w:rFonts w:hint="default" w:ascii="Times New Roman Regular" w:hAnsi="Times New Roman Regular" w:cs="Times New Roman Regular"/>
          <w:sz w:val="32"/>
          <w:szCs w:val="32"/>
        </w:rPr>
        <w:fldChar w:fldCharType="separate"/>
      </w:r>
      <w:r>
        <w:rPr>
          <w:rFonts w:hint="default" w:ascii="Times New Roman Regular" w:hAnsi="Times New Roman Regular" w:cs="Times New Roman Regular"/>
          <w:sz w:val="32"/>
          <w:szCs w:val="32"/>
        </w:rPr>
        <w:t>42</w:t>
      </w:r>
      <w:r>
        <w:rPr>
          <w:rFonts w:hint="default" w:ascii="Times New Roman Regular" w:hAnsi="Times New Roman Regular" w:cs="Times New Roman Regular"/>
          <w:sz w:val="32"/>
          <w:szCs w:val="32"/>
        </w:rPr>
        <w:fldChar w:fldCharType="end"/>
      </w:r>
      <w:r>
        <w:rPr>
          <w:rFonts w:hint="default" w:ascii="Times New Roman Regular" w:hAnsi="Times New Roman Regular" w:eastAsia="仿宋_GB2312" w:cs="Times New Roman Regular"/>
          <w:sz w:val="32"/>
          <w:szCs w:val="32"/>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640" w:lineRule="exact"/>
        <w:textAlignment w:val="auto"/>
        <w:rPr>
          <w:rFonts w:hint="default" w:ascii="Times New Roman Regular" w:hAnsi="Times New Roman Regular" w:cs="Times New Roman Regular"/>
          <w:sz w:val="32"/>
          <w:szCs w:val="32"/>
        </w:rPr>
      </w:pPr>
      <w:r>
        <w:rPr>
          <w:rFonts w:hint="default" w:ascii="Times New Roman Regular" w:hAnsi="Times New Roman Regular" w:eastAsia="仿宋_GB2312" w:cs="Times New Roman Regular"/>
          <w:sz w:val="32"/>
          <w:szCs w:val="32"/>
        </w:rPr>
        <w:fldChar w:fldCharType="begin"/>
      </w:r>
      <w:r>
        <w:rPr>
          <w:rFonts w:hint="default" w:ascii="Times New Roman Regular" w:hAnsi="Times New Roman Regular" w:eastAsia="仿宋_GB2312" w:cs="Times New Roman Regular"/>
          <w:sz w:val="32"/>
          <w:szCs w:val="32"/>
        </w:rPr>
        <w:instrText xml:space="preserve"> HYPERLINK \l _Toc746913284 </w:instrText>
      </w:r>
      <w:r>
        <w:rPr>
          <w:rFonts w:hint="default" w:ascii="Times New Roman Regular" w:hAnsi="Times New Roman Regular" w:eastAsia="仿宋_GB2312" w:cs="Times New Roman Regular"/>
          <w:sz w:val="32"/>
          <w:szCs w:val="32"/>
        </w:rPr>
        <w:fldChar w:fldCharType="separate"/>
      </w:r>
      <w:r>
        <w:rPr>
          <w:rFonts w:hint="default" w:ascii="Times New Roman Regular" w:hAnsi="Times New Roman Regular" w:eastAsia="楷体_GB2312" w:cs="Times New Roman Regular"/>
          <w:bCs/>
          <w:sz w:val="32"/>
          <w:szCs w:val="32"/>
        </w:rPr>
        <w:t>（一）强化组织领导</w:t>
      </w:r>
      <w:r>
        <w:rPr>
          <w:rFonts w:hint="default" w:ascii="Times New Roman Regular" w:hAnsi="Times New Roman Regular" w:cs="Times New Roman Regular"/>
          <w:sz w:val="32"/>
          <w:szCs w:val="32"/>
        </w:rPr>
        <w:tab/>
      </w:r>
      <w:r>
        <w:rPr>
          <w:rFonts w:hint="default" w:ascii="Times New Roman Regular" w:hAnsi="Times New Roman Regular" w:cs="Times New Roman Regular"/>
          <w:sz w:val="32"/>
          <w:szCs w:val="32"/>
        </w:rPr>
        <w:fldChar w:fldCharType="begin"/>
      </w:r>
      <w:r>
        <w:rPr>
          <w:rFonts w:hint="default" w:ascii="Times New Roman Regular" w:hAnsi="Times New Roman Regular" w:cs="Times New Roman Regular"/>
          <w:sz w:val="32"/>
          <w:szCs w:val="32"/>
        </w:rPr>
        <w:instrText xml:space="preserve"> PAGEREF _Toc746913284 \h </w:instrText>
      </w:r>
      <w:r>
        <w:rPr>
          <w:rFonts w:hint="default" w:ascii="Times New Roman Regular" w:hAnsi="Times New Roman Regular" w:cs="Times New Roman Regular"/>
          <w:sz w:val="32"/>
          <w:szCs w:val="32"/>
        </w:rPr>
        <w:fldChar w:fldCharType="separate"/>
      </w:r>
      <w:r>
        <w:rPr>
          <w:rFonts w:hint="default" w:ascii="Times New Roman Regular" w:hAnsi="Times New Roman Regular" w:cs="Times New Roman Regular"/>
          <w:sz w:val="32"/>
          <w:szCs w:val="32"/>
        </w:rPr>
        <w:t>42</w:t>
      </w:r>
      <w:r>
        <w:rPr>
          <w:rFonts w:hint="default" w:ascii="Times New Roman Regular" w:hAnsi="Times New Roman Regular" w:cs="Times New Roman Regular"/>
          <w:sz w:val="32"/>
          <w:szCs w:val="32"/>
        </w:rPr>
        <w:fldChar w:fldCharType="end"/>
      </w:r>
      <w:r>
        <w:rPr>
          <w:rFonts w:hint="default" w:ascii="Times New Roman Regular" w:hAnsi="Times New Roman Regular" w:eastAsia="仿宋_GB2312" w:cs="Times New Roman Regular"/>
          <w:sz w:val="32"/>
          <w:szCs w:val="32"/>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640" w:lineRule="exact"/>
        <w:textAlignment w:val="auto"/>
        <w:rPr>
          <w:rFonts w:hint="default" w:ascii="Times New Roman Regular" w:hAnsi="Times New Roman Regular" w:cs="Times New Roman Regular"/>
          <w:sz w:val="32"/>
          <w:szCs w:val="32"/>
        </w:rPr>
      </w:pPr>
      <w:r>
        <w:rPr>
          <w:rFonts w:hint="default" w:ascii="Times New Roman Regular" w:hAnsi="Times New Roman Regular" w:eastAsia="仿宋_GB2312" w:cs="Times New Roman Regular"/>
          <w:sz w:val="32"/>
          <w:szCs w:val="32"/>
        </w:rPr>
        <w:fldChar w:fldCharType="begin"/>
      </w:r>
      <w:r>
        <w:rPr>
          <w:rFonts w:hint="default" w:ascii="Times New Roman Regular" w:hAnsi="Times New Roman Regular" w:eastAsia="仿宋_GB2312" w:cs="Times New Roman Regular"/>
          <w:sz w:val="32"/>
          <w:szCs w:val="32"/>
        </w:rPr>
        <w:instrText xml:space="preserve"> HYPERLINK \l _Toc1329647473 </w:instrText>
      </w:r>
      <w:r>
        <w:rPr>
          <w:rFonts w:hint="default" w:ascii="Times New Roman Regular" w:hAnsi="Times New Roman Regular" w:eastAsia="仿宋_GB2312" w:cs="Times New Roman Regular"/>
          <w:sz w:val="32"/>
          <w:szCs w:val="32"/>
        </w:rPr>
        <w:fldChar w:fldCharType="separate"/>
      </w:r>
      <w:r>
        <w:rPr>
          <w:rFonts w:hint="default" w:ascii="Times New Roman Regular" w:hAnsi="Times New Roman Regular" w:eastAsia="楷体_GB2312" w:cs="Times New Roman Regular"/>
          <w:bCs/>
          <w:sz w:val="32"/>
          <w:szCs w:val="32"/>
        </w:rPr>
        <w:t>（二）完善政策支持</w:t>
      </w:r>
      <w:r>
        <w:rPr>
          <w:rFonts w:hint="default" w:ascii="Times New Roman Regular" w:hAnsi="Times New Roman Regular" w:cs="Times New Roman Regular"/>
          <w:sz w:val="32"/>
          <w:szCs w:val="32"/>
        </w:rPr>
        <w:tab/>
      </w:r>
      <w:r>
        <w:rPr>
          <w:rFonts w:hint="default" w:ascii="Times New Roman Regular" w:hAnsi="Times New Roman Regular" w:cs="Times New Roman Regular"/>
          <w:sz w:val="32"/>
          <w:szCs w:val="32"/>
        </w:rPr>
        <w:fldChar w:fldCharType="begin"/>
      </w:r>
      <w:r>
        <w:rPr>
          <w:rFonts w:hint="default" w:ascii="Times New Roman Regular" w:hAnsi="Times New Roman Regular" w:cs="Times New Roman Regular"/>
          <w:sz w:val="32"/>
          <w:szCs w:val="32"/>
        </w:rPr>
        <w:instrText xml:space="preserve"> PAGEREF _Toc1329647473 \h </w:instrText>
      </w:r>
      <w:r>
        <w:rPr>
          <w:rFonts w:hint="default" w:ascii="Times New Roman Regular" w:hAnsi="Times New Roman Regular" w:cs="Times New Roman Regular"/>
          <w:sz w:val="32"/>
          <w:szCs w:val="32"/>
        </w:rPr>
        <w:fldChar w:fldCharType="separate"/>
      </w:r>
      <w:r>
        <w:rPr>
          <w:rFonts w:hint="default" w:ascii="Times New Roman Regular" w:hAnsi="Times New Roman Regular" w:cs="Times New Roman Regular"/>
          <w:sz w:val="32"/>
          <w:szCs w:val="32"/>
        </w:rPr>
        <w:t>42</w:t>
      </w:r>
      <w:r>
        <w:rPr>
          <w:rFonts w:hint="default" w:ascii="Times New Roman Regular" w:hAnsi="Times New Roman Regular" w:cs="Times New Roman Regular"/>
          <w:sz w:val="32"/>
          <w:szCs w:val="32"/>
        </w:rPr>
        <w:fldChar w:fldCharType="end"/>
      </w:r>
      <w:r>
        <w:rPr>
          <w:rFonts w:hint="default" w:ascii="Times New Roman Regular" w:hAnsi="Times New Roman Regular" w:eastAsia="仿宋_GB2312" w:cs="Times New Roman Regular"/>
          <w:sz w:val="32"/>
          <w:szCs w:val="32"/>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640" w:lineRule="exact"/>
        <w:textAlignment w:val="auto"/>
        <w:rPr>
          <w:rFonts w:hint="default" w:ascii="Times New Roman Regular" w:hAnsi="Times New Roman Regular" w:cs="Times New Roman Regular"/>
          <w:sz w:val="32"/>
          <w:szCs w:val="32"/>
        </w:rPr>
      </w:pPr>
      <w:r>
        <w:rPr>
          <w:rFonts w:hint="default" w:ascii="Times New Roman Regular" w:hAnsi="Times New Roman Regular" w:eastAsia="仿宋_GB2312" w:cs="Times New Roman Regular"/>
          <w:sz w:val="32"/>
          <w:szCs w:val="32"/>
        </w:rPr>
        <w:fldChar w:fldCharType="begin"/>
      </w:r>
      <w:r>
        <w:rPr>
          <w:rFonts w:hint="default" w:ascii="Times New Roman Regular" w:hAnsi="Times New Roman Regular" w:eastAsia="仿宋_GB2312" w:cs="Times New Roman Regular"/>
          <w:sz w:val="32"/>
          <w:szCs w:val="32"/>
        </w:rPr>
        <w:instrText xml:space="preserve"> HYPERLINK \l _Toc670248029 </w:instrText>
      </w:r>
      <w:r>
        <w:rPr>
          <w:rFonts w:hint="default" w:ascii="Times New Roman Regular" w:hAnsi="Times New Roman Regular" w:eastAsia="仿宋_GB2312" w:cs="Times New Roman Regular"/>
          <w:sz w:val="32"/>
          <w:szCs w:val="32"/>
        </w:rPr>
        <w:fldChar w:fldCharType="separate"/>
      </w:r>
      <w:r>
        <w:rPr>
          <w:rFonts w:hint="default" w:ascii="Times New Roman Regular" w:hAnsi="Times New Roman Regular" w:eastAsia="楷体_GB2312" w:cs="Times New Roman Regular"/>
          <w:bCs/>
          <w:sz w:val="32"/>
          <w:szCs w:val="32"/>
        </w:rPr>
        <w:t>（三）加大资金投入</w:t>
      </w:r>
      <w:r>
        <w:rPr>
          <w:rFonts w:hint="default" w:ascii="Times New Roman Regular" w:hAnsi="Times New Roman Regular" w:cs="Times New Roman Regular"/>
          <w:sz w:val="32"/>
          <w:szCs w:val="32"/>
        </w:rPr>
        <w:tab/>
      </w:r>
      <w:r>
        <w:rPr>
          <w:rFonts w:hint="default" w:ascii="Times New Roman Regular" w:hAnsi="Times New Roman Regular" w:cs="Times New Roman Regular"/>
          <w:sz w:val="32"/>
          <w:szCs w:val="32"/>
        </w:rPr>
        <w:fldChar w:fldCharType="begin"/>
      </w:r>
      <w:r>
        <w:rPr>
          <w:rFonts w:hint="default" w:ascii="Times New Roman Regular" w:hAnsi="Times New Roman Regular" w:cs="Times New Roman Regular"/>
          <w:sz w:val="32"/>
          <w:szCs w:val="32"/>
        </w:rPr>
        <w:instrText xml:space="preserve"> PAGEREF _Toc670248029 \h </w:instrText>
      </w:r>
      <w:r>
        <w:rPr>
          <w:rFonts w:hint="default" w:ascii="Times New Roman Regular" w:hAnsi="Times New Roman Regular" w:cs="Times New Roman Regular"/>
          <w:sz w:val="32"/>
          <w:szCs w:val="32"/>
        </w:rPr>
        <w:fldChar w:fldCharType="separate"/>
      </w:r>
      <w:r>
        <w:rPr>
          <w:rFonts w:hint="default" w:ascii="Times New Roman Regular" w:hAnsi="Times New Roman Regular" w:cs="Times New Roman Regular"/>
          <w:sz w:val="32"/>
          <w:szCs w:val="32"/>
        </w:rPr>
        <w:t>43</w:t>
      </w:r>
      <w:r>
        <w:rPr>
          <w:rFonts w:hint="default" w:ascii="Times New Roman Regular" w:hAnsi="Times New Roman Regular" w:cs="Times New Roman Regular"/>
          <w:sz w:val="32"/>
          <w:szCs w:val="32"/>
        </w:rPr>
        <w:fldChar w:fldCharType="end"/>
      </w:r>
      <w:r>
        <w:rPr>
          <w:rFonts w:hint="default" w:ascii="Times New Roman Regular" w:hAnsi="Times New Roman Regular" w:eastAsia="仿宋_GB2312" w:cs="Times New Roman Regular"/>
          <w:sz w:val="32"/>
          <w:szCs w:val="32"/>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640" w:lineRule="exact"/>
        <w:textAlignment w:val="auto"/>
        <w:rPr>
          <w:rFonts w:hint="default" w:ascii="Times New Roman Regular" w:hAnsi="Times New Roman Regular" w:cs="Times New Roman Regular"/>
          <w:sz w:val="32"/>
          <w:szCs w:val="32"/>
        </w:rPr>
      </w:pPr>
      <w:r>
        <w:rPr>
          <w:rFonts w:hint="default" w:ascii="Times New Roman Regular" w:hAnsi="Times New Roman Regular" w:eastAsia="仿宋_GB2312" w:cs="Times New Roman Regular"/>
          <w:sz w:val="32"/>
          <w:szCs w:val="32"/>
        </w:rPr>
        <w:fldChar w:fldCharType="begin"/>
      </w:r>
      <w:r>
        <w:rPr>
          <w:rFonts w:hint="default" w:ascii="Times New Roman Regular" w:hAnsi="Times New Roman Regular" w:eastAsia="仿宋_GB2312" w:cs="Times New Roman Regular"/>
          <w:sz w:val="32"/>
          <w:szCs w:val="32"/>
        </w:rPr>
        <w:instrText xml:space="preserve"> HYPERLINK \l _Toc1306894888 </w:instrText>
      </w:r>
      <w:r>
        <w:rPr>
          <w:rFonts w:hint="default" w:ascii="Times New Roman Regular" w:hAnsi="Times New Roman Regular" w:eastAsia="仿宋_GB2312" w:cs="Times New Roman Regular"/>
          <w:sz w:val="32"/>
          <w:szCs w:val="32"/>
        </w:rPr>
        <w:fldChar w:fldCharType="separate"/>
      </w:r>
      <w:r>
        <w:rPr>
          <w:rFonts w:hint="default" w:ascii="Times New Roman Regular" w:hAnsi="Times New Roman Regular" w:eastAsia="楷体_GB2312" w:cs="Times New Roman Regular"/>
          <w:bCs/>
          <w:sz w:val="32"/>
          <w:szCs w:val="32"/>
        </w:rPr>
        <w:t>（四）夯实人才保障</w:t>
      </w:r>
      <w:r>
        <w:rPr>
          <w:rFonts w:hint="default" w:ascii="Times New Roman Regular" w:hAnsi="Times New Roman Regular" w:cs="Times New Roman Regular"/>
          <w:sz w:val="32"/>
          <w:szCs w:val="32"/>
        </w:rPr>
        <w:tab/>
      </w:r>
      <w:r>
        <w:rPr>
          <w:rFonts w:hint="default" w:ascii="Times New Roman Regular" w:hAnsi="Times New Roman Regular" w:cs="Times New Roman Regular"/>
          <w:sz w:val="32"/>
          <w:szCs w:val="32"/>
        </w:rPr>
        <w:fldChar w:fldCharType="begin"/>
      </w:r>
      <w:r>
        <w:rPr>
          <w:rFonts w:hint="default" w:ascii="Times New Roman Regular" w:hAnsi="Times New Roman Regular" w:cs="Times New Roman Regular"/>
          <w:sz w:val="32"/>
          <w:szCs w:val="32"/>
        </w:rPr>
        <w:instrText xml:space="preserve"> PAGEREF _Toc1306894888 \h </w:instrText>
      </w:r>
      <w:r>
        <w:rPr>
          <w:rFonts w:hint="default" w:ascii="Times New Roman Regular" w:hAnsi="Times New Roman Regular" w:cs="Times New Roman Regular"/>
          <w:sz w:val="32"/>
          <w:szCs w:val="32"/>
        </w:rPr>
        <w:fldChar w:fldCharType="separate"/>
      </w:r>
      <w:r>
        <w:rPr>
          <w:rFonts w:hint="default" w:ascii="Times New Roman Regular" w:hAnsi="Times New Roman Regular" w:cs="Times New Roman Regular"/>
          <w:sz w:val="32"/>
          <w:szCs w:val="32"/>
        </w:rPr>
        <w:t>43</w:t>
      </w:r>
      <w:r>
        <w:rPr>
          <w:rFonts w:hint="default" w:ascii="Times New Roman Regular" w:hAnsi="Times New Roman Regular" w:cs="Times New Roman Regular"/>
          <w:sz w:val="32"/>
          <w:szCs w:val="32"/>
        </w:rPr>
        <w:fldChar w:fldCharType="end"/>
      </w:r>
      <w:r>
        <w:rPr>
          <w:rFonts w:hint="default" w:ascii="Times New Roman Regular" w:hAnsi="Times New Roman Regular" w:eastAsia="仿宋_GB2312" w:cs="Times New Roman Regular"/>
          <w:sz w:val="32"/>
          <w:szCs w:val="32"/>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640" w:lineRule="exact"/>
        <w:textAlignment w:val="auto"/>
        <w:rPr>
          <w:rFonts w:hint="default" w:ascii="Times New Roman Regular" w:hAnsi="Times New Roman Regular" w:cs="Times New Roman Regular"/>
          <w:sz w:val="32"/>
          <w:szCs w:val="32"/>
        </w:rPr>
      </w:pPr>
      <w:r>
        <w:rPr>
          <w:rFonts w:hint="default" w:ascii="Times New Roman Regular" w:hAnsi="Times New Roman Regular" w:eastAsia="仿宋_GB2312" w:cs="Times New Roman Regular"/>
          <w:sz w:val="32"/>
          <w:szCs w:val="32"/>
        </w:rPr>
        <w:fldChar w:fldCharType="begin"/>
      </w:r>
      <w:r>
        <w:rPr>
          <w:rFonts w:hint="default" w:ascii="Times New Roman Regular" w:hAnsi="Times New Roman Regular" w:eastAsia="仿宋_GB2312" w:cs="Times New Roman Regular"/>
          <w:sz w:val="32"/>
          <w:szCs w:val="32"/>
        </w:rPr>
        <w:instrText xml:space="preserve"> HYPERLINK \l _Toc519641100 </w:instrText>
      </w:r>
      <w:r>
        <w:rPr>
          <w:rFonts w:hint="default" w:ascii="Times New Roman Regular" w:hAnsi="Times New Roman Regular" w:eastAsia="仿宋_GB2312" w:cs="Times New Roman Regular"/>
          <w:sz w:val="32"/>
          <w:szCs w:val="32"/>
        </w:rPr>
        <w:fldChar w:fldCharType="separate"/>
      </w:r>
      <w:r>
        <w:rPr>
          <w:rFonts w:hint="default" w:ascii="Times New Roman Regular" w:hAnsi="Times New Roman Regular" w:eastAsia="楷体_GB2312" w:cs="Times New Roman Regular"/>
          <w:bCs/>
          <w:sz w:val="32"/>
          <w:szCs w:val="32"/>
        </w:rPr>
        <w:t>（五）加强监督评估</w:t>
      </w:r>
      <w:r>
        <w:rPr>
          <w:rFonts w:hint="default" w:ascii="Times New Roman Regular" w:hAnsi="Times New Roman Regular" w:cs="Times New Roman Regular"/>
          <w:sz w:val="32"/>
          <w:szCs w:val="32"/>
        </w:rPr>
        <w:tab/>
      </w:r>
      <w:r>
        <w:rPr>
          <w:rFonts w:hint="default" w:ascii="Times New Roman Regular" w:hAnsi="Times New Roman Regular" w:cs="Times New Roman Regular"/>
          <w:sz w:val="32"/>
          <w:szCs w:val="32"/>
        </w:rPr>
        <w:fldChar w:fldCharType="begin"/>
      </w:r>
      <w:r>
        <w:rPr>
          <w:rFonts w:hint="default" w:ascii="Times New Roman Regular" w:hAnsi="Times New Roman Regular" w:cs="Times New Roman Regular"/>
          <w:sz w:val="32"/>
          <w:szCs w:val="32"/>
        </w:rPr>
        <w:instrText xml:space="preserve"> PAGEREF _Toc519641100 \h </w:instrText>
      </w:r>
      <w:r>
        <w:rPr>
          <w:rFonts w:hint="default" w:ascii="Times New Roman Regular" w:hAnsi="Times New Roman Regular" w:cs="Times New Roman Regular"/>
          <w:sz w:val="32"/>
          <w:szCs w:val="32"/>
        </w:rPr>
        <w:fldChar w:fldCharType="separate"/>
      </w:r>
      <w:r>
        <w:rPr>
          <w:rFonts w:hint="default" w:ascii="Times New Roman Regular" w:hAnsi="Times New Roman Regular" w:cs="Times New Roman Regular"/>
          <w:sz w:val="32"/>
          <w:szCs w:val="32"/>
        </w:rPr>
        <w:t>44</w:t>
      </w:r>
      <w:r>
        <w:rPr>
          <w:rFonts w:hint="default" w:ascii="Times New Roman Regular" w:hAnsi="Times New Roman Regular" w:cs="Times New Roman Regular"/>
          <w:sz w:val="32"/>
          <w:szCs w:val="32"/>
        </w:rPr>
        <w:fldChar w:fldCharType="end"/>
      </w:r>
      <w:r>
        <w:rPr>
          <w:rFonts w:hint="default" w:ascii="Times New Roman Regular" w:hAnsi="Times New Roman Regular" w:eastAsia="仿宋_GB2312" w:cs="Times New Roman Regular"/>
          <w:sz w:val="32"/>
          <w:szCs w:val="32"/>
        </w:rPr>
        <w:fldChar w:fldCharType="end"/>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Regular" w:hAnsi="Times New Roman Regular" w:eastAsia="仿宋_GB2312" w:cs="Times New Roman Regular"/>
          <w:sz w:val="32"/>
          <w:szCs w:val="32"/>
        </w:rPr>
      </w:pPr>
      <w:r>
        <w:rPr>
          <w:rFonts w:hint="default" w:ascii="Times New Roman Regular" w:hAnsi="Times New Roman Regular" w:eastAsia="仿宋_GB2312" w:cs="Times New Roman Regular"/>
          <w:sz w:val="32"/>
          <w:szCs w:val="32"/>
        </w:rPr>
        <w:fldChar w:fldCharType="end"/>
      </w:r>
    </w:p>
    <w:p>
      <w:pPr>
        <w:ind w:firstLine="640" w:firstLineChars="200"/>
        <w:rPr>
          <w:rFonts w:hint="default" w:ascii="Times New Roman Regular" w:hAnsi="Times New Roman Regular" w:eastAsia="黑体" w:cs="Times New Roman Regular"/>
          <w:sz w:val="32"/>
          <w:szCs w:val="32"/>
        </w:rPr>
        <w:sectPr>
          <w:footerReference r:id="rId3" w:type="default"/>
          <w:pgSz w:w="11906" w:h="16838"/>
          <w:pgMar w:top="1440" w:right="1800" w:bottom="1440" w:left="1800" w:header="851" w:footer="992" w:gutter="0"/>
          <w:pgNumType w:fmt="decimal"/>
          <w:cols w:space="720" w:num="1"/>
          <w:docGrid w:type="lines" w:linePitch="312" w:charSpace="0"/>
        </w:sectPr>
      </w:pPr>
    </w:p>
    <w:p>
      <w:pPr>
        <w:spacing w:line="600" w:lineRule="exact"/>
        <w:ind w:firstLine="632" w:firstLineChars="200"/>
        <w:outlineLvl w:val="0"/>
        <w:rPr>
          <w:rFonts w:hint="default" w:ascii="Times New Roman Regular" w:hAnsi="Times New Roman Regular" w:eastAsia="黑体" w:cs="Times New Roman Regular"/>
          <w:sz w:val="32"/>
          <w:szCs w:val="32"/>
        </w:rPr>
      </w:pPr>
      <w:bookmarkStart w:id="0" w:name="_Toc26987602"/>
      <w:bookmarkStart w:id="1" w:name="_Toc1058227035"/>
      <w:r>
        <w:rPr>
          <w:rFonts w:hint="default" w:ascii="Times New Roman Regular" w:hAnsi="Times New Roman Regular" w:eastAsia="黑体" w:cs="Times New Roman Regular"/>
          <w:sz w:val="32"/>
          <w:szCs w:val="32"/>
        </w:rPr>
        <w:t>一、“十四五”时期发展回顾</w:t>
      </w:r>
      <w:bookmarkEnd w:id="0"/>
      <w:bookmarkEnd w:id="1"/>
    </w:p>
    <w:p>
      <w:pPr>
        <w:spacing w:line="600" w:lineRule="exact"/>
        <w:ind w:firstLine="632" w:firstLineChars="200"/>
        <w:rPr>
          <w:rFonts w:hint="default" w:ascii="Times New Roman Regular" w:hAnsi="Times New Roman Regular" w:eastAsia="仿宋_GB2312" w:cs="Times New Roman Regular"/>
          <w:sz w:val="32"/>
          <w:szCs w:val="32"/>
        </w:rPr>
      </w:pPr>
      <w:r>
        <w:rPr>
          <w:rFonts w:hint="default" w:ascii="Times New Roman Regular" w:hAnsi="Times New Roman Regular" w:eastAsia="仿宋_GB2312" w:cs="Times New Roman Regular"/>
          <w:sz w:val="32"/>
          <w:szCs w:val="32"/>
        </w:rPr>
        <w:t>“十四五”期间，静安区全面落实国家和上海市数字化发展战略，各领域数字化建设取得显著成效，数字经济</w:t>
      </w:r>
      <w:r>
        <w:rPr>
          <w:rFonts w:hint="default" w:ascii="Times New Roman Regular" w:hAnsi="Times New Roman Regular" w:eastAsia="仿宋_GB2312" w:cs="Times New Roman Regular"/>
          <w:sz w:val="32"/>
          <w:szCs w:val="32"/>
          <w:lang w:eastAsia="zh-CN"/>
        </w:rPr>
        <w:t>、</w:t>
      </w:r>
      <w:r>
        <w:rPr>
          <w:rFonts w:hint="default" w:ascii="Times New Roman Regular" w:hAnsi="Times New Roman Regular" w:eastAsia="仿宋_GB2312" w:cs="Times New Roman Regular"/>
          <w:sz w:val="32"/>
          <w:szCs w:val="32"/>
          <w:lang w:val="en-US" w:eastAsia="zh-CN"/>
        </w:rPr>
        <w:t>数字治理、民生服务及基础设施建设</w:t>
      </w:r>
      <w:r>
        <w:rPr>
          <w:rFonts w:hint="default" w:ascii="Times New Roman Regular" w:hAnsi="Times New Roman Regular" w:eastAsia="仿宋_GB2312" w:cs="Times New Roman Regular"/>
          <w:sz w:val="32"/>
          <w:szCs w:val="32"/>
        </w:rPr>
        <w:t>呈现蓬勃发展态势。</w:t>
      </w:r>
    </w:p>
    <w:p>
      <w:pPr>
        <w:spacing w:line="600" w:lineRule="exact"/>
        <w:ind w:firstLine="632" w:firstLineChars="200"/>
        <w:rPr>
          <w:rFonts w:hint="default" w:ascii="Times New Roman Regular" w:hAnsi="Times New Roman Regular" w:eastAsia="仿宋_GB2312" w:cs="Times New Roman Regular"/>
          <w:sz w:val="32"/>
          <w:szCs w:val="32"/>
        </w:rPr>
      </w:pPr>
      <w:r>
        <w:rPr>
          <w:rFonts w:hint="default" w:ascii="Times New Roman Regular" w:hAnsi="Times New Roman Regular" w:eastAsia="楷体_GB2312" w:cs="Times New Roman Regular"/>
          <w:b/>
          <w:bCs/>
          <w:sz w:val="32"/>
          <w:szCs w:val="32"/>
        </w:rPr>
        <w:t>数字经济实力显著增强。</w:t>
      </w:r>
      <w:r>
        <w:rPr>
          <w:rFonts w:hint="default" w:ascii="Times New Roman Regular" w:hAnsi="Times New Roman Regular" w:eastAsia="仿宋_GB2312" w:cs="Times New Roman Regular"/>
          <w:sz w:val="32"/>
          <w:szCs w:val="32"/>
        </w:rPr>
        <w:t>静安区将数字产业作为经济增长的新引擎，相关企业和产业规模快速扩大。截至2024年底，全区集聚数据智能企业4796家，营收规模达到3131.24亿元，形成了覆盖数据要素上、中、下游的数据产业链图谱。依托</w:t>
      </w:r>
      <w:r>
        <w:rPr>
          <w:rFonts w:hint="eastAsia" w:ascii="Times New Roman Regular" w:hAnsi="Times New Roman Regular" w:eastAsia="仿宋_GB2312" w:cs="Times New Roman Regular"/>
          <w:sz w:val="32"/>
          <w:szCs w:val="32"/>
          <w:lang w:eastAsia="zh-CN"/>
        </w:rPr>
        <w:t>市北国际科创区</w:t>
      </w:r>
      <w:r>
        <w:rPr>
          <w:rFonts w:hint="default" w:ascii="Times New Roman Regular" w:hAnsi="Times New Roman Regular" w:eastAsia="仿宋_GB2312" w:cs="Times New Roman Regular"/>
          <w:sz w:val="32"/>
          <w:szCs w:val="32"/>
        </w:rPr>
        <w:t>，“云数智链”一体化生态集群基本形成，聚集了云计算、大数据、人工智能和区块链等领域的大批头部企业。静安区先后获批成为国家区块链创新应用综合性试点和上海城市数字化转型市级示范区，数字产业创新能力和应用水平走在前列。同时，高端服务业数字化转型提速，“全球服务商”计划成效明显，吸引全球顶尖法律、会计、咨询等服务机构，高能级服务企业加速集聚，“全球服务商”名录机构由48家增至78家。金融科技领域亦实现突破，聚集各类金融市场主体800余家，包括头部券商、资管巨头等，“区块链+金融”融合应用开始涌现，为数字金融发展注入新动能。</w:t>
      </w:r>
    </w:p>
    <w:p>
      <w:pPr>
        <w:spacing w:line="600" w:lineRule="exact"/>
        <w:ind w:firstLine="632" w:firstLineChars="200"/>
        <w:rPr>
          <w:rFonts w:hint="default" w:ascii="Times New Roman Regular" w:hAnsi="Times New Roman Regular" w:eastAsia="仿宋_GB2312" w:cs="Times New Roman Regular"/>
          <w:sz w:val="32"/>
          <w:szCs w:val="32"/>
        </w:rPr>
      </w:pPr>
      <w:r>
        <w:rPr>
          <w:rFonts w:hint="default" w:ascii="Times New Roman Regular" w:hAnsi="Times New Roman Regular" w:eastAsia="楷体_GB2312" w:cs="Times New Roman Regular"/>
          <w:b/>
          <w:bCs/>
          <w:sz w:val="32"/>
          <w:szCs w:val="32"/>
        </w:rPr>
        <w:t>数字化治理水平大幅提</w:t>
      </w:r>
      <w:r>
        <w:rPr>
          <w:rFonts w:hint="default" w:ascii="Times New Roman Regular" w:hAnsi="Times New Roman Regular" w:eastAsia="楷体_GB2312" w:cs="Times New Roman Regular"/>
          <w:b/>
          <w:bCs/>
          <w:sz w:val="32"/>
          <w:szCs w:val="32"/>
          <w:lang w:val="en-US" w:eastAsia="zh-CN"/>
        </w:rPr>
        <w:t>高</w:t>
      </w:r>
      <w:r>
        <w:rPr>
          <w:rFonts w:hint="default" w:ascii="Times New Roman Regular" w:hAnsi="Times New Roman Regular" w:eastAsia="楷体_GB2312" w:cs="Times New Roman Regular"/>
          <w:b/>
          <w:bCs/>
          <w:sz w:val="32"/>
          <w:szCs w:val="32"/>
        </w:rPr>
        <w:t>。</w:t>
      </w:r>
      <w:r>
        <w:rPr>
          <w:rFonts w:hint="default" w:ascii="Times New Roman Regular" w:hAnsi="Times New Roman Regular" w:eastAsia="仿宋_GB2312" w:cs="Times New Roman Regular"/>
          <w:sz w:val="32"/>
          <w:szCs w:val="32"/>
        </w:rPr>
        <w:t>静安区深入贯彻上海城市数字化转型总体部署，全面推进数字治理体系与治理能力现代化建设，形成了以数据驱动、智能统管、协同高效为特征的城市治理新格局。依托“一网通办”“一网统管”两张网络，全区政务与城市运行管理数字化水平显著提升。政务服务事项实现“全程网办”，企业与市民办事更加高效便捷；城市运行管理平台实现对交通、环境、安全等重点领域的实时感知与智能调度，初步建成城市运行“一张图”，城市管理由“被动响应”向“主动感知、精准治理”转变。数据治理体系不断完善。静安区率先在全市建立首席数据官制度，统筹推进公共数据归集治理和共享开放，区级数据目录与共享机制持续优化，政务数据归集率、共享调用率稳步提升。依托“151”城市运行指挥平台、“雪亮云”视频系统和AI算法识别等新技术，城市安全监测、应急处置与事件联动响应能力大幅增强，城市治理精细化、智能化水平迈上新台阶。基层治理数字化全面推进。“静邻帮办”社区数字服务平台实现14个街镇、245个居委会和多个园区的全覆盖，推动政务服务与社区服务双向延伸，居民诉求“线上可达、线下响应”。一批标志性数字治理场景相继落地，包括苏河湾“数字湾区”、上海火车站“数字站区”、大宁中心广场“智慧园区”、临汾路街道“数字家园”等，实现城市治理、公共服务、商业运营的多维融合。整体来看，静安区数字治理已形成“上联城市运行、下接社区服务”的体系化格局，成为上海城市治理现代化的重要样板。</w:t>
      </w:r>
    </w:p>
    <w:p>
      <w:pPr>
        <w:spacing w:line="600" w:lineRule="exact"/>
        <w:ind w:firstLine="632" w:firstLineChars="200"/>
        <w:rPr>
          <w:rFonts w:hint="default" w:ascii="Times New Roman Regular" w:hAnsi="Times New Roman Regular" w:eastAsia="仿宋_GB2312" w:cs="Times New Roman Regular"/>
          <w:sz w:val="32"/>
          <w:szCs w:val="32"/>
        </w:rPr>
      </w:pPr>
      <w:r>
        <w:rPr>
          <w:rFonts w:hint="default" w:ascii="Times New Roman Regular" w:hAnsi="Times New Roman Regular" w:eastAsia="楷体_GB2312" w:cs="Times New Roman Regular"/>
          <w:b/>
          <w:bCs/>
          <w:sz w:val="32"/>
          <w:szCs w:val="32"/>
          <w:lang w:val="en-US" w:eastAsia="zh-CN"/>
        </w:rPr>
        <w:t>民生服务全面跃升</w:t>
      </w:r>
      <w:r>
        <w:rPr>
          <w:rFonts w:hint="default" w:ascii="Times New Roman Regular" w:hAnsi="Times New Roman Regular" w:eastAsia="楷体_GB2312" w:cs="Times New Roman Regular"/>
          <w:b/>
          <w:bCs/>
          <w:sz w:val="32"/>
          <w:szCs w:val="32"/>
        </w:rPr>
        <w:t>。</w:t>
      </w:r>
      <w:r>
        <w:rPr>
          <w:rFonts w:hint="default" w:ascii="Times New Roman Regular" w:hAnsi="Times New Roman Regular" w:eastAsia="仿宋_GB2312" w:cs="Times New Roman Regular"/>
          <w:sz w:val="32"/>
          <w:szCs w:val="32"/>
        </w:rPr>
        <w:t>“十四五”期间，静安区始终坚持以人民为中心的数字化转型方向，着力构建普惠、便捷、智能的数字民生服务体系。依托“健康静安”智慧就医服务场景，推动区域医疗信息互联互通，居民可通过线上平台实现挂号、问诊、取药、慢病管理等一站式服务。教育、就业、养老、社会救助等领域数字化改革全面深化，公共服务数字化覆盖率显著提升，形成以“场景+应用”为核心的多层次数字民生新格局。数字文化与智慧生活加速融合。静安区充分发挥文化底蕴与商贸活力优势，积极培育“文创+科创”融合业态，推动数字内容、超高清视听、电竞等新兴产业集聚发展。</w:t>
      </w:r>
      <w:r>
        <w:rPr>
          <w:rFonts w:hint="eastAsia" w:ascii="Times New Roman Regular" w:hAnsi="Times New Roman Regular" w:eastAsia="仿宋_GB2312" w:cs="Times New Roman Regular"/>
          <w:sz w:val="32"/>
          <w:szCs w:val="32"/>
          <w:lang w:eastAsia="zh-CN"/>
        </w:rPr>
        <w:t>大宁生态融合创新区</w:t>
      </w:r>
      <w:r>
        <w:rPr>
          <w:rFonts w:hint="default" w:ascii="Times New Roman Regular" w:hAnsi="Times New Roman Regular" w:eastAsia="仿宋_GB2312" w:cs="Times New Roman Regular"/>
          <w:sz w:val="32"/>
          <w:szCs w:val="32"/>
        </w:rPr>
        <w:t>形成影视创制与电竞产业集群，南京西路商业街建成全市首个智慧商圈，打造商业街区数字孪生底图，实现人流、客流、事件等数据的智能联动分析，提升街区管理与消费体验双效能。数字文旅活动精彩纷呈。静安成功举办“国际光影节”等数字文化品牌活动，苏河湾沉浸式光影水岸成为市民与游客共享的数字地标。居民数字生活日益丰富，线上教育、远程医疗、智慧出行、数字娱乐等新业态不断扩展，居民数字获得感和幸福感显著增强。整体来看，静安区已形成以“数字赋能民生、智慧提升生活质量”为核心的现代化城区民生服务体系，成为中心城区高品质数字生活的示范样板。</w:t>
      </w:r>
    </w:p>
    <w:p>
      <w:pPr>
        <w:spacing w:line="600" w:lineRule="exact"/>
        <w:ind w:firstLine="632" w:firstLineChars="200"/>
        <w:rPr>
          <w:rFonts w:hint="default" w:ascii="Times New Roman Regular" w:hAnsi="Times New Roman Regular" w:eastAsia="仿宋_GB2312" w:cs="Times New Roman Regular"/>
          <w:sz w:val="32"/>
          <w:szCs w:val="32"/>
        </w:rPr>
      </w:pPr>
      <w:r>
        <w:rPr>
          <w:rFonts w:hint="default" w:ascii="Times New Roman Regular" w:hAnsi="Times New Roman Regular" w:eastAsia="楷体_GB2312" w:cs="Times New Roman Regular"/>
          <w:b/>
          <w:bCs/>
          <w:sz w:val="32"/>
          <w:szCs w:val="32"/>
        </w:rPr>
        <w:t>数字基础设施夯实完善。</w:t>
      </w:r>
      <w:r>
        <w:rPr>
          <w:rFonts w:hint="default" w:ascii="Times New Roman Regular" w:hAnsi="Times New Roman Regular" w:eastAsia="仿宋_GB2312" w:cs="Times New Roman Regular"/>
          <w:sz w:val="32"/>
          <w:szCs w:val="32"/>
        </w:rPr>
        <w:t>静安区积极构筑高速泛在的网络基础设施，完成全国“双千兆第一城”建设任务，率先实现中心城区5G网络和千兆光网的双覆盖。光纤宽带入户率、5G用户普及率位居全市前列，全区平均下载速率大幅提升。建成多处5G示范应用场景，如南京西路5G智慧商圈等，信息网络对经济生活的赋能进一步凸显。与此同时，绿色高端数据中心在本区合理布局，新建和升级了一批边缘计算节点和企业云数据中心，算力供给能力不断提高。物联网感知设施加快部署，安装各类智能传感终端数十万个，为城市运行提供了海量实时数据支撑。“十四五”时期静安数字新基建的完善，为下一阶段的数字化跃升奠定了坚实基础。</w:t>
      </w:r>
    </w:p>
    <w:p>
      <w:pPr>
        <w:spacing w:line="600" w:lineRule="exact"/>
        <w:ind w:firstLine="632" w:firstLineChars="200"/>
        <w:rPr>
          <w:rFonts w:hint="default" w:ascii="Times New Roman Regular" w:hAnsi="Times New Roman Regular" w:eastAsia="仿宋_GB2312" w:cs="Times New Roman Regular"/>
          <w:sz w:val="32"/>
          <w:szCs w:val="32"/>
        </w:rPr>
      </w:pPr>
      <w:r>
        <w:rPr>
          <w:rFonts w:hint="default" w:ascii="Times New Roman Regular" w:hAnsi="Times New Roman Regular" w:eastAsia="仿宋_GB2312" w:cs="Times New Roman Regular"/>
          <w:sz w:val="32"/>
          <w:szCs w:val="32"/>
        </w:rPr>
        <w:t>总体来看，“十四五”期间静安区数字化发展实现了量的积累和质的飞跃。数字经济新动能快速壮大，数字治理新模式全面铺开，数字民生新场景丰富多彩，静安作为上海市数字化转型标杆城区的地位基本确立。这些宝贵实践经验和扎实发展基础，为“十五五”时期静安进一步建设数字化转型高地、打造卓越的“数字静安”提供了坚实支撑。</w:t>
      </w:r>
    </w:p>
    <w:p>
      <w:pPr>
        <w:spacing w:line="600" w:lineRule="exact"/>
        <w:ind w:firstLine="632" w:firstLineChars="200"/>
        <w:outlineLvl w:val="0"/>
        <w:rPr>
          <w:rFonts w:hint="default" w:ascii="Times New Roman Regular" w:hAnsi="Times New Roman Regular" w:eastAsia="黑体" w:cs="Times New Roman Regular"/>
          <w:sz w:val="32"/>
          <w:szCs w:val="32"/>
        </w:rPr>
      </w:pPr>
      <w:bookmarkStart w:id="2" w:name="_Toc162212791"/>
      <w:bookmarkStart w:id="3" w:name="_Toc461577297"/>
      <w:r>
        <w:rPr>
          <w:rFonts w:hint="default" w:ascii="Times New Roman Regular" w:hAnsi="Times New Roman Regular" w:eastAsia="黑体" w:cs="Times New Roman Regular"/>
          <w:sz w:val="32"/>
          <w:szCs w:val="32"/>
        </w:rPr>
        <w:t>二、“十五五”面临的新形势新要求</w:t>
      </w:r>
      <w:bookmarkEnd w:id="2"/>
      <w:bookmarkEnd w:id="3"/>
    </w:p>
    <w:p>
      <w:pPr>
        <w:spacing w:line="600" w:lineRule="exact"/>
        <w:ind w:firstLine="632" w:firstLineChars="200"/>
        <w:rPr>
          <w:rFonts w:hint="default" w:ascii="Times New Roman Regular" w:hAnsi="Times New Roman Regular" w:eastAsia="仿宋_GB2312" w:cs="Times New Roman Regular"/>
          <w:sz w:val="32"/>
          <w:szCs w:val="32"/>
        </w:rPr>
      </w:pPr>
      <w:r>
        <w:rPr>
          <w:rFonts w:hint="default" w:ascii="Times New Roman Regular" w:hAnsi="Times New Roman Regular" w:eastAsia="仿宋_GB2312" w:cs="Times New Roman Regular"/>
          <w:sz w:val="32"/>
          <w:szCs w:val="32"/>
        </w:rPr>
        <w:t>“十五五”时期，国际国内数字化发展环境发生深刻变化，静安区数字化转型既面临难得机遇，也面临新的更高要求。</w:t>
      </w:r>
    </w:p>
    <w:p>
      <w:pPr>
        <w:spacing w:line="600" w:lineRule="exact"/>
        <w:ind w:firstLine="632" w:firstLineChars="200"/>
        <w:outlineLvl w:val="1"/>
        <w:rPr>
          <w:rFonts w:hint="default" w:ascii="Times New Roman Regular" w:hAnsi="Times New Roman Regular" w:eastAsia="楷体_GB2312" w:cs="Times New Roman Regular"/>
          <w:b/>
          <w:bCs/>
          <w:sz w:val="32"/>
          <w:szCs w:val="32"/>
        </w:rPr>
      </w:pPr>
      <w:bookmarkStart w:id="4" w:name="_Toc1153630294"/>
      <w:bookmarkStart w:id="5" w:name="_Toc1018697715"/>
      <w:r>
        <w:rPr>
          <w:rFonts w:hint="default" w:ascii="Times New Roman Regular" w:hAnsi="Times New Roman Regular" w:eastAsia="楷体_GB2312" w:cs="Times New Roman Regular"/>
          <w:b/>
          <w:bCs/>
          <w:sz w:val="32"/>
          <w:szCs w:val="32"/>
        </w:rPr>
        <w:t>（一）国家战略全面升级，数字化赋能迈向纵深</w:t>
      </w:r>
      <w:bookmarkEnd w:id="4"/>
      <w:bookmarkEnd w:id="5"/>
    </w:p>
    <w:p>
      <w:pPr>
        <w:spacing w:line="600" w:lineRule="exact"/>
        <w:ind w:firstLine="632" w:firstLineChars="200"/>
        <w:rPr>
          <w:rFonts w:hint="default" w:ascii="Times New Roman Regular" w:hAnsi="Times New Roman Regular" w:eastAsia="仿宋_GB2312" w:cs="Times New Roman Regular"/>
          <w:sz w:val="32"/>
          <w:szCs w:val="32"/>
        </w:rPr>
      </w:pPr>
      <w:r>
        <w:rPr>
          <w:rFonts w:hint="default" w:ascii="Times New Roman Regular" w:hAnsi="Times New Roman Regular" w:eastAsia="仿宋_GB2312" w:cs="Times New Roman Regular"/>
          <w:sz w:val="32"/>
          <w:szCs w:val="32"/>
        </w:rPr>
        <w:t>党中央、国务院高度重视数字中国建设，2023年发布的《数字中国建设整体布局规划》提出“2522”总体框架，即以数字基础设施和数据资源体系为“两大基础”，推动数字技术在经济、治理、文化、社会、生态文明“五位一体”中深度融合，强化数字技术创新体系和数字安全屏障“两大能力”，并统筹国内国际“两个环境”。这一顶层设计为地方数字化转型明确了方向。</w:t>
      </w:r>
    </w:p>
    <w:p>
      <w:pPr>
        <w:spacing w:line="600" w:lineRule="exact"/>
        <w:ind w:firstLine="632" w:firstLineChars="200"/>
        <w:rPr>
          <w:rFonts w:hint="default" w:ascii="Times New Roman Regular" w:hAnsi="Times New Roman Regular" w:eastAsia="仿宋_GB2312" w:cs="Times New Roman Regular"/>
          <w:sz w:val="32"/>
          <w:szCs w:val="32"/>
        </w:rPr>
      </w:pPr>
      <w:r>
        <w:rPr>
          <w:rFonts w:hint="default" w:ascii="Times New Roman Regular" w:hAnsi="Times New Roman Regular" w:eastAsia="仿宋_GB2312" w:cs="Times New Roman Regular"/>
          <w:sz w:val="32"/>
          <w:szCs w:val="32"/>
        </w:rPr>
        <w:t>2025年，国家数据局印发印发《数字中国建设2025年行动方案》，部署八大核心任务，包括体制机制创新、人工智能+行动、基础设施升级、数据产业发展、数字人才培育、数字赋能提升等，强调到2025年底数字经济增加值占GDP比重突破10%，全国算力规模超过300 EFLOPS，政务服务和数字治理能力显著提升。这一行动方案凸显了国家在数字化发展上的战略定力和目标导向。</w:t>
      </w:r>
    </w:p>
    <w:p>
      <w:pPr>
        <w:spacing w:line="600" w:lineRule="exact"/>
        <w:ind w:firstLine="632" w:firstLineChars="200"/>
        <w:rPr>
          <w:rFonts w:hint="default" w:ascii="Times New Roman Regular" w:hAnsi="Times New Roman Regular" w:eastAsia="仿宋_GB2312" w:cs="Times New Roman Regular"/>
          <w:sz w:val="32"/>
          <w:szCs w:val="32"/>
        </w:rPr>
      </w:pPr>
      <w:r>
        <w:rPr>
          <w:rFonts w:hint="default" w:ascii="Times New Roman Regular" w:hAnsi="Times New Roman Regular" w:eastAsia="仿宋_GB2312" w:cs="Times New Roman Regular"/>
          <w:sz w:val="32"/>
          <w:szCs w:val="32"/>
        </w:rPr>
        <w:t>国家数据局成立后，加快推进全国数据基础制度建设，推动数据确权、流通、交易和分配机制逐步完善，全面构建“一体化政务大数据”体系。同时，国家层面持续推动“东数西算”工程和智能算力网络布局，支持人工智能大模型及行业模型的研发应用，加快培育数据要素市场和跨域流通机制，形成具有全国示范效应的制度与产业优势。</w:t>
      </w:r>
    </w:p>
    <w:p>
      <w:pPr>
        <w:spacing w:line="600" w:lineRule="exact"/>
        <w:ind w:firstLine="632" w:firstLineChars="200"/>
        <w:rPr>
          <w:rFonts w:hint="default" w:ascii="Times New Roman Regular" w:hAnsi="Times New Roman Regular" w:eastAsia="仿宋_GB2312" w:cs="Times New Roman Regular"/>
          <w:sz w:val="32"/>
          <w:szCs w:val="32"/>
        </w:rPr>
      </w:pPr>
      <w:r>
        <w:rPr>
          <w:rFonts w:hint="default" w:ascii="Times New Roman Regular" w:hAnsi="Times New Roman Regular" w:eastAsia="仿宋_GB2312" w:cs="Times New Roman Regular"/>
          <w:sz w:val="32"/>
          <w:szCs w:val="32"/>
        </w:rPr>
        <w:t>随着数字经济、人工智能、区块链、隐私计算、6G等新兴技术加速演进，国家政策不断强化“数字政府”“智慧社会”的建设导向，推动形成高效能治理和普惠性服务。国际层面，中国积极参与数字贸易、跨境数据流通和全球治理规则制定，构建开放、安全、可信的国际合作环境。</w:t>
      </w:r>
    </w:p>
    <w:p>
      <w:pPr>
        <w:spacing w:line="600" w:lineRule="exact"/>
        <w:ind w:firstLine="632" w:firstLineChars="200"/>
        <w:rPr>
          <w:rFonts w:hint="default" w:ascii="Times New Roman Regular" w:hAnsi="Times New Roman Regular" w:eastAsia="仿宋_GB2312" w:cs="Times New Roman Regular"/>
          <w:sz w:val="32"/>
          <w:szCs w:val="32"/>
        </w:rPr>
      </w:pPr>
      <w:r>
        <w:rPr>
          <w:rFonts w:hint="default" w:ascii="Times New Roman Regular" w:hAnsi="Times New Roman Regular" w:eastAsia="仿宋_GB2312" w:cs="Times New Roman Regular"/>
          <w:sz w:val="32"/>
          <w:szCs w:val="32"/>
        </w:rPr>
        <w:t>在此背景下，静安区必须主动对接国家战略新部署，紧扣数据要素市场建设、人工智能应用示范、跨境数据流通、算力协同等重点领域，勇担国家级试点和制度创新任务。通过体制机制改革和先行先试，推动数字技术在产业转型、社会治理、民生改善中全面落地，为数字中国和国际数字之都建设贡献“静安样本”。</w:t>
      </w:r>
    </w:p>
    <w:p>
      <w:pPr>
        <w:spacing w:line="600" w:lineRule="exact"/>
        <w:ind w:firstLine="632" w:firstLineChars="200"/>
        <w:outlineLvl w:val="1"/>
        <w:rPr>
          <w:rFonts w:hint="default" w:ascii="Times New Roman Regular" w:hAnsi="Times New Roman Regular" w:eastAsia="楷体_GB2312" w:cs="Times New Roman Regular"/>
          <w:b/>
          <w:bCs/>
          <w:sz w:val="32"/>
          <w:szCs w:val="32"/>
        </w:rPr>
      </w:pPr>
      <w:bookmarkStart w:id="6" w:name="_Toc1512862121"/>
      <w:bookmarkStart w:id="7" w:name="_Toc1581986142"/>
      <w:r>
        <w:rPr>
          <w:rFonts w:hint="default" w:ascii="Times New Roman Regular" w:hAnsi="Times New Roman Regular" w:eastAsia="楷体_GB2312" w:cs="Times New Roman Regular"/>
          <w:b/>
          <w:bCs/>
          <w:sz w:val="32"/>
          <w:szCs w:val="32"/>
        </w:rPr>
        <w:t>（二）上海城市定位引领，高标准打造国际数字之都</w:t>
      </w:r>
      <w:bookmarkEnd w:id="6"/>
      <w:bookmarkEnd w:id="7"/>
    </w:p>
    <w:p>
      <w:pPr>
        <w:spacing w:line="600" w:lineRule="exact"/>
        <w:ind w:firstLine="632" w:firstLineChars="200"/>
        <w:rPr>
          <w:rFonts w:hint="default" w:ascii="Times New Roman Regular" w:hAnsi="Times New Roman Regular" w:eastAsia="仿宋_GB2312" w:cs="Times New Roman Regular"/>
          <w:sz w:val="32"/>
          <w:szCs w:val="32"/>
        </w:rPr>
      </w:pPr>
      <w:r>
        <w:rPr>
          <w:rFonts w:hint="default" w:ascii="Times New Roman Regular" w:hAnsi="Times New Roman Regular" w:eastAsia="仿宋_GB2312" w:cs="Times New Roman Regular"/>
          <w:sz w:val="32"/>
          <w:szCs w:val="32"/>
        </w:rPr>
        <w:t>2020年底，上海市委、市政府出台《关于全面推进上海城市数字化转型的意见》，明确提出到2035年建成具有世界影响力的国际数字之都。近年来，上海在城市数字化战略、制度创新与生态构建方面持续发力，统筹推进城市经济、生活、治理的全面数字化转型，形成了制度先行、要素驱动、产业引领的整体格局，为各区推进数字化转型提供了明确方向和坚实支撑。</w:t>
      </w:r>
      <w:r>
        <w:rPr>
          <w:rFonts w:hint="default" w:ascii="Times New Roman Regular" w:hAnsi="Times New Roman Regular" w:eastAsia="仿宋_GB2312" w:cs="Times New Roman Regular"/>
          <w:b/>
          <w:bCs/>
          <w:sz w:val="32"/>
          <w:szCs w:val="32"/>
          <w:lang w:val="en-US" w:eastAsia="zh-CN"/>
        </w:rPr>
        <w:t>一是</w:t>
      </w:r>
      <w:r>
        <w:rPr>
          <w:rFonts w:hint="default" w:ascii="Times New Roman Regular" w:hAnsi="Times New Roman Regular" w:eastAsia="仿宋_GB2312" w:cs="Times New Roman Regular"/>
          <w:b/>
          <w:bCs/>
          <w:sz w:val="32"/>
          <w:szCs w:val="32"/>
        </w:rPr>
        <w:t>数据制度体系持续完善。</w:t>
      </w:r>
      <w:r>
        <w:rPr>
          <w:rFonts w:hint="default" w:ascii="Times New Roman Regular" w:hAnsi="Times New Roman Regular" w:eastAsia="仿宋_GB2312" w:cs="Times New Roman Regular"/>
          <w:sz w:val="32"/>
          <w:szCs w:val="32"/>
        </w:rPr>
        <w:t>上海率先推出《上海市数据条例》，系统确立了数据权属、流通、交易、安全、开放等制度基础，成为全国首部地方性数据立法。同步构建数据要素市场规则体系和公共信用框架，推动数据确权、分级分类、合规使用等管理机制落地实施。创新推行审慎包容监管机制，积极探索“沙盒监管”“先行先试”路径，为数字经济和智能应用提供制度化保障。在数字治理层面，上海建立了市级数据管理协调机制和首席数据官制度，完善跨部门、跨层级数据共享开放体系，构筑全国数字法治与制度创新高地。</w:t>
      </w:r>
      <w:r>
        <w:rPr>
          <w:rFonts w:hint="default" w:ascii="Times New Roman Regular" w:hAnsi="Times New Roman Regular" w:eastAsia="仿宋_GB2312" w:cs="Times New Roman Regular"/>
          <w:b/>
          <w:bCs/>
          <w:sz w:val="32"/>
          <w:szCs w:val="32"/>
          <w:lang w:val="en-US" w:eastAsia="zh-CN"/>
        </w:rPr>
        <w:t>二是</w:t>
      </w:r>
      <w:r>
        <w:rPr>
          <w:rFonts w:hint="default" w:ascii="Times New Roman Regular" w:hAnsi="Times New Roman Regular" w:eastAsia="仿宋_GB2312" w:cs="Times New Roman Regular"/>
          <w:b/>
          <w:bCs/>
          <w:sz w:val="32"/>
          <w:szCs w:val="32"/>
        </w:rPr>
        <w:t>数据要素市场加速培育。</w:t>
      </w:r>
      <w:r>
        <w:rPr>
          <w:rFonts w:hint="default" w:ascii="Times New Roman Regular" w:hAnsi="Times New Roman Regular" w:eastAsia="仿宋_GB2312" w:cs="Times New Roman Regular"/>
          <w:sz w:val="32"/>
          <w:szCs w:val="32"/>
        </w:rPr>
        <w:t>上海率先提出构建全国领先的数据要素市场体系，推动公共数据、企业数据、社会数据多源融合流通。通过“数据二十条”等系列政策，构建涵盖数据确权登记、交易撮合、价值评估、风险防控的全链条机制，推动数据资源向生产要素高效转化。设立上海数据交易所，形成多类型数据产品交易体系，累计注册会员超过2000家，交易规模持续扩大，跨区域数据流通通道逐步打通。围绕重点行业场景，探索建设一批可信数据空间与隐私计算平台，促进政务、金融、医疗、交通等重点领域的数据要素高效、安全流转，为数字经济发展注入新活力。</w:t>
      </w:r>
      <w:r>
        <w:rPr>
          <w:rFonts w:hint="default" w:ascii="Times New Roman Regular" w:hAnsi="Times New Roman Regular" w:eastAsia="仿宋_GB2312" w:cs="Times New Roman Regular"/>
          <w:b/>
          <w:bCs/>
          <w:sz w:val="32"/>
          <w:szCs w:val="32"/>
          <w:lang w:val="en-US" w:eastAsia="zh-CN"/>
        </w:rPr>
        <w:t>三是</w:t>
      </w:r>
      <w:r>
        <w:rPr>
          <w:rFonts w:hint="default" w:ascii="Times New Roman Regular" w:hAnsi="Times New Roman Regular" w:eastAsia="仿宋_GB2312" w:cs="Times New Roman Regular"/>
          <w:b/>
          <w:bCs/>
          <w:sz w:val="32"/>
          <w:szCs w:val="32"/>
        </w:rPr>
        <w:t>数据产业能级全面提升。</w:t>
      </w:r>
      <w:r>
        <w:rPr>
          <w:rFonts w:hint="default" w:ascii="Times New Roman Regular" w:hAnsi="Times New Roman Regular" w:eastAsia="仿宋_GB2312" w:cs="Times New Roman Regular"/>
          <w:sz w:val="32"/>
          <w:szCs w:val="32"/>
        </w:rPr>
        <w:t>“算力浦江”行动持续推进，推动形成全国领先的智能算力体系。到2025年，全市智能算力规模预计突破30 EFLOPS，占全国总量的一半以上，智慧算力调度时延控制在1毫秒以内；新建智算中心PUE降至1.25以下，全面构建绿色高效、智能协同的算力体系。国际顶级人工智能与数据创新平台加速集聚，上海人工智能实验室、张江AI岛、模速空间等创新高地持续提升城市数字创新核心能级。城市空间与数字生态协同发展，“数都上海”建设深入推进，形成泛在赋能、智能协同、开放共享的城市数字底座，为经济转型、城市治理与生活服务提供坚实支撑。</w:t>
      </w:r>
    </w:p>
    <w:p>
      <w:pPr>
        <w:spacing w:line="600" w:lineRule="exact"/>
        <w:ind w:firstLine="632" w:firstLineChars="200"/>
        <w:rPr>
          <w:rFonts w:hint="default" w:ascii="Times New Roman Regular" w:hAnsi="Times New Roman Regular" w:eastAsia="仿宋_GB2312" w:cs="Times New Roman Regular"/>
          <w:sz w:val="32"/>
          <w:szCs w:val="32"/>
        </w:rPr>
      </w:pPr>
      <w:r>
        <w:rPr>
          <w:rFonts w:hint="default" w:ascii="Times New Roman Regular" w:hAnsi="Times New Roman Regular" w:eastAsia="仿宋_GB2312" w:cs="Times New Roman Regular"/>
          <w:sz w:val="32"/>
          <w:szCs w:val="32"/>
        </w:rPr>
        <w:t>对于静安区而言，作为中心城区与数字化转型市级示范区，肩负践行上海最高标准的示范责任与竞争压力。未来应聚焦数字基础设施、数据制度创新、数据流通与算力共享等重点领域，率先打造区域级“数字静安”样本。通过制度先行、场景试点与系统集成，努力成为引领城区向“国际数字之都”靠拢的重要窗口与动能源头。</w:t>
      </w:r>
    </w:p>
    <w:p>
      <w:pPr>
        <w:spacing w:line="600" w:lineRule="exact"/>
        <w:ind w:firstLine="632" w:firstLineChars="200"/>
        <w:outlineLvl w:val="1"/>
        <w:rPr>
          <w:rFonts w:hint="default" w:ascii="Times New Roman Regular" w:hAnsi="Times New Roman Regular" w:eastAsia="楷体_GB2312" w:cs="Times New Roman Regular"/>
          <w:b/>
          <w:bCs/>
          <w:sz w:val="32"/>
          <w:szCs w:val="32"/>
        </w:rPr>
      </w:pPr>
      <w:bookmarkStart w:id="8" w:name="_Toc446055087"/>
      <w:bookmarkStart w:id="9" w:name="_Toc467287167"/>
      <w:r>
        <w:rPr>
          <w:rFonts w:hint="default" w:ascii="Times New Roman Regular" w:hAnsi="Times New Roman Regular" w:eastAsia="楷体_GB2312" w:cs="Times New Roman Regular"/>
          <w:b/>
          <w:bCs/>
          <w:sz w:val="32"/>
          <w:szCs w:val="32"/>
        </w:rPr>
        <w:t>（三）新技术加速演进，新产业变革驱动重塑格局</w:t>
      </w:r>
      <w:bookmarkEnd w:id="8"/>
      <w:bookmarkEnd w:id="9"/>
    </w:p>
    <w:p>
      <w:pPr>
        <w:spacing w:line="600" w:lineRule="exact"/>
        <w:ind w:firstLine="632" w:firstLineChars="200"/>
        <w:rPr>
          <w:rFonts w:hint="default" w:ascii="Times New Roman Regular" w:hAnsi="Times New Roman Regular" w:eastAsia="仿宋_GB2312" w:cs="Times New Roman Regular"/>
          <w:sz w:val="32"/>
          <w:szCs w:val="32"/>
        </w:rPr>
      </w:pPr>
      <w:r>
        <w:rPr>
          <w:rFonts w:hint="default" w:ascii="Times New Roman Regular" w:hAnsi="Times New Roman Regular" w:eastAsia="仿宋_GB2312" w:cs="Times New Roman Regular"/>
          <w:sz w:val="32"/>
          <w:szCs w:val="32"/>
        </w:rPr>
        <w:t>“十五五”时期，数字技术创新呈现加速突破、交叉融合的趋势，成为重塑产业形态和社会结构的关键变量。人工智能进入大模型时代，千亿参数级模型广泛应用于政务服务、城市治理、医疗教育等领域，催生“</w:t>
      </w:r>
      <w:r>
        <w:rPr>
          <w:rFonts w:hint="default" w:ascii="Times New Roman Regular" w:hAnsi="Times New Roman Regular" w:eastAsia="仿宋_GB2312" w:cs="Times New Roman Regular"/>
          <w:sz w:val="32"/>
          <w:szCs w:val="32"/>
          <w:lang w:eastAsia="zh-CN"/>
        </w:rPr>
        <w:t>人工智能</w:t>
      </w:r>
      <w:r>
        <w:rPr>
          <w:rFonts w:hint="default" w:ascii="Times New Roman Regular" w:hAnsi="Times New Roman Regular" w:eastAsia="仿宋_GB2312" w:cs="Times New Roman Regular"/>
          <w:sz w:val="32"/>
          <w:szCs w:val="32"/>
        </w:rPr>
        <w:t>助手”“智能体”“数字公务员”等新型服务形态。区块链技术不断从底层设施走向多场景融合应用，可信数据空间、数字身份认证、供应链金融等已具规模化落地能力，Web3.0等新一代互联网架构正悄然重构平台范式。数据要素价值持续挖掘，公共数据、产业数据和社会数据加速汇聚成新型生产力，数据确权、流通、交易机制不断完善，数据资源正从支撑性要素转变为核心驱动力，成为赋能产业创新和治理变革的重要引擎。与此同时，隐私计算、多方安全计算、联邦学习等数据安全技术快速成熟，为数据跨域融合提供“可用不可见”的保障支撑。6G、量子通信、脑机接口等未来技术布局亦逐步展开，静安必须前瞻性构建技术场景、测试平台和应用生态，抓住从“技术首发”到“应用首地”的战略窗口。在产业层面，数字内容、超高清视频、元宇宙、数字人等数字文化新业态快速崛起，带动形成以创意驱动、技术支撑为核心的新型消费场景。绿色低碳背景下，智能制造、智慧能源、绿色出行等新型基础设施成为投资重点，推动“数实融合”迈向深水区。静安区要把握新一轮技术和产业浪潮，持续夯实“数通链谷”“视听静界”两大功能平台，以智能计算、数据交易、产业大模型等为核心，构建“平台+生态+应用”型发展格局，争取在人工智能、区块链、数据要素等领域打造全国领先、全球链接的数字新产业高地。</w:t>
      </w:r>
    </w:p>
    <w:p>
      <w:pPr>
        <w:spacing w:line="600" w:lineRule="exact"/>
        <w:ind w:firstLine="632" w:firstLineChars="200"/>
        <w:outlineLvl w:val="1"/>
        <w:rPr>
          <w:rFonts w:hint="default" w:ascii="Times New Roman Regular" w:hAnsi="Times New Roman Regular" w:eastAsia="楷体_GB2312" w:cs="Times New Roman Regular"/>
          <w:b/>
          <w:bCs/>
          <w:sz w:val="32"/>
          <w:szCs w:val="32"/>
          <w:lang w:val="en-US" w:eastAsia="zh-CN"/>
        </w:rPr>
      </w:pPr>
      <w:bookmarkStart w:id="10" w:name="_Toc347718690"/>
      <w:bookmarkStart w:id="11" w:name="_Toc2129919179"/>
      <w:r>
        <w:rPr>
          <w:rFonts w:hint="default" w:ascii="Times New Roman Regular" w:hAnsi="Times New Roman Regular" w:eastAsia="楷体_GB2312" w:cs="Times New Roman Regular"/>
          <w:b/>
          <w:bCs/>
          <w:sz w:val="32"/>
          <w:szCs w:val="32"/>
        </w:rPr>
        <w:t>（四）</w:t>
      </w:r>
      <w:bookmarkEnd w:id="10"/>
      <w:r>
        <w:rPr>
          <w:rFonts w:hint="default" w:ascii="Times New Roman Regular" w:hAnsi="Times New Roman Regular" w:eastAsia="楷体_GB2312" w:cs="Times New Roman Regular"/>
          <w:b/>
          <w:bCs/>
          <w:sz w:val="32"/>
          <w:szCs w:val="32"/>
          <w:lang w:val="en-US" w:eastAsia="zh-CN"/>
        </w:rPr>
        <w:t>静安转型升级的需要</w:t>
      </w:r>
      <w:bookmarkEnd w:id="11"/>
    </w:p>
    <w:p>
      <w:pPr>
        <w:spacing w:line="600" w:lineRule="exact"/>
        <w:ind w:firstLine="632" w:firstLineChars="200"/>
        <w:rPr>
          <w:rFonts w:hint="default" w:ascii="Times New Roman Regular" w:hAnsi="Times New Roman Regular" w:eastAsia="仿宋_GB2312" w:cs="Times New Roman Regular"/>
          <w:sz w:val="32"/>
          <w:szCs w:val="32"/>
        </w:rPr>
      </w:pPr>
      <w:r>
        <w:rPr>
          <w:rFonts w:hint="default" w:ascii="Times New Roman Regular" w:hAnsi="Times New Roman Regular" w:eastAsia="仿宋_GB2312" w:cs="Times New Roman Regular"/>
          <w:sz w:val="32"/>
          <w:szCs w:val="32"/>
        </w:rPr>
        <w:t>“十四五”以来，静安区在数字化建设方面积累了坚实基础，形成了以数据智能、金融服务、商贸服务为特色的产业格局。“数通链谷”“视听静界”等功能品牌逐步打响，数字经济活力强、应用场景丰富，为新一轮高质量发展奠定了良好底盘。然而，面对“国际数字之都”建设新征程，静安转型升级已进入结构重塑与动能切换的关键阶段。一是创新能级亟待提升。区内基础研究与技术攻关能力相对薄弱，原创性成果和核心技术突破不足，需要深化与高校、科研院所、龙头企业的协同创新，强化源头创新与技术转化能力。二是空间资源紧张。作为中心城区，“寸土寸金”的现实制约新兴产业集聚扩张，需通过空间复合利用、楼宇智改、垂直开发等方式提升产业承载力，向高附加值、总部经济方向转型。三是数据要素潜能尚未充分释放。数据确权、定价、交易等制度仍在探索阶段，跨域流通和要素化配置机制有待创新。四是数字人才结构不优。高端算法、治理与产业融合型人才稀缺，人才引育体系需进一步完善。五是安全与民生双重压力加大。网络攻击、数据泄露等安全风险日益突出，居民对智慧生活的便捷性、安全性和公平性期望更高。面向“十五五”，静安必须以数据要素驱动为核心、以应用场景牵引为突破、以产业创新和治理现代化为支撑，推动数字经济、数字治理、数字民生深度融合，构建更具竞争力和引领力的“数字静安”新格局。</w:t>
      </w:r>
    </w:p>
    <w:p>
      <w:pPr>
        <w:spacing w:line="600" w:lineRule="exact"/>
        <w:ind w:firstLine="632" w:firstLineChars="200"/>
        <w:rPr>
          <w:rFonts w:hint="default" w:ascii="Times New Roman Regular" w:hAnsi="Times New Roman Regular" w:eastAsia="仿宋_GB2312" w:cs="Times New Roman Regular"/>
          <w:sz w:val="32"/>
          <w:szCs w:val="32"/>
        </w:rPr>
      </w:pPr>
      <w:r>
        <w:rPr>
          <w:rFonts w:hint="default" w:ascii="Times New Roman Regular" w:hAnsi="Times New Roman Regular" w:eastAsia="仿宋_GB2312" w:cs="Times New Roman Regular"/>
          <w:sz w:val="32"/>
          <w:szCs w:val="32"/>
        </w:rPr>
        <w:t>综上，新形势赋予静安数字化发展新使命，要在国家数字中国和上海国际数字之都建设进程中找准定位，勇挑重担；要在更高起点上推动数字技术与经济社会深度融合，打造数字经济发展新高地和城市数字治理新标杆；要顺应群众对美好数字生活的新期盼，通过数字化手段增进民生福祉、提升城区品质。“十五五”时期的</w:t>
      </w:r>
      <w:r>
        <w:rPr>
          <w:rFonts w:hint="default" w:ascii="Times New Roman Regular" w:hAnsi="Times New Roman Regular" w:eastAsia="仿宋_GB2312" w:cs="Times New Roman Regular"/>
          <w:sz w:val="32"/>
          <w:szCs w:val="32"/>
          <w:lang w:eastAsia="zh-CN"/>
        </w:rPr>
        <w:t>“</w:t>
      </w:r>
      <w:r>
        <w:rPr>
          <w:rFonts w:hint="default" w:ascii="Times New Roman Regular" w:hAnsi="Times New Roman Regular" w:eastAsia="仿宋_GB2312" w:cs="Times New Roman Regular"/>
          <w:sz w:val="32"/>
          <w:szCs w:val="32"/>
        </w:rPr>
        <w:t>数字静安</w:t>
      </w:r>
      <w:r>
        <w:rPr>
          <w:rFonts w:hint="default" w:ascii="Times New Roman Regular" w:hAnsi="Times New Roman Regular" w:eastAsia="仿宋_GB2312" w:cs="Times New Roman Regular"/>
          <w:sz w:val="32"/>
          <w:szCs w:val="32"/>
          <w:lang w:eastAsia="zh-CN"/>
        </w:rPr>
        <w:t>”</w:t>
      </w:r>
      <w:r>
        <w:rPr>
          <w:rFonts w:hint="default" w:ascii="Times New Roman Regular" w:hAnsi="Times New Roman Regular" w:eastAsia="仿宋_GB2312" w:cs="Times New Roman Regular"/>
          <w:sz w:val="32"/>
          <w:szCs w:val="32"/>
        </w:rPr>
        <w:t>建设，既是机遇也是考验，唯有乘势而上、开拓创新，方能谱写静安数字化发展的新篇章。</w:t>
      </w:r>
    </w:p>
    <w:p>
      <w:pPr>
        <w:spacing w:line="600" w:lineRule="exact"/>
        <w:ind w:firstLine="632" w:firstLineChars="200"/>
        <w:outlineLvl w:val="0"/>
        <w:rPr>
          <w:rFonts w:hint="default" w:ascii="Times New Roman Regular" w:hAnsi="Times New Roman Regular" w:eastAsia="黑体" w:cs="Times New Roman Regular"/>
          <w:sz w:val="32"/>
          <w:szCs w:val="32"/>
        </w:rPr>
      </w:pPr>
      <w:bookmarkStart w:id="12" w:name="_Toc1146729610"/>
      <w:bookmarkStart w:id="13" w:name="_Toc805019343"/>
      <w:r>
        <w:rPr>
          <w:rFonts w:hint="default" w:ascii="Times New Roman Regular" w:hAnsi="Times New Roman Regular" w:eastAsia="黑体" w:cs="Times New Roman Regular"/>
          <w:sz w:val="32"/>
          <w:szCs w:val="32"/>
        </w:rPr>
        <w:t>三、总体要求</w:t>
      </w:r>
      <w:bookmarkEnd w:id="12"/>
      <w:bookmarkEnd w:id="13"/>
    </w:p>
    <w:p>
      <w:pPr>
        <w:spacing w:line="600" w:lineRule="exact"/>
        <w:ind w:firstLine="632" w:firstLineChars="200"/>
        <w:outlineLvl w:val="1"/>
        <w:rPr>
          <w:rFonts w:hint="default" w:ascii="Times New Roman Regular" w:hAnsi="Times New Roman Regular" w:eastAsia="楷体_GB2312" w:cs="Times New Roman Regular"/>
          <w:b/>
          <w:bCs/>
          <w:sz w:val="32"/>
          <w:szCs w:val="32"/>
        </w:rPr>
      </w:pPr>
      <w:bookmarkStart w:id="14" w:name="_Toc1566307092"/>
      <w:bookmarkStart w:id="15" w:name="_Toc813121701"/>
      <w:r>
        <w:rPr>
          <w:rFonts w:hint="default" w:ascii="Times New Roman Regular" w:hAnsi="Times New Roman Regular" w:eastAsia="楷体_GB2312" w:cs="Times New Roman Regular"/>
          <w:b/>
          <w:bCs/>
          <w:sz w:val="32"/>
          <w:szCs w:val="32"/>
        </w:rPr>
        <w:t>（一）指导思想</w:t>
      </w:r>
      <w:bookmarkEnd w:id="14"/>
      <w:bookmarkEnd w:id="15"/>
    </w:p>
    <w:p>
      <w:pPr>
        <w:spacing w:line="600" w:lineRule="exact"/>
        <w:ind w:firstLine="632" w:firstLineChars="200"/>
        <w:rPr>
          <w:rFonts w:hint="default" w:ascii="Times New Roman Regular" w:hAnsi="Times New Roman Regular" w:eastAsia="仿宋_GB2312" w:cs="Times New Roman Regular"/>
          <w:sz w:val="32"/>
          <w:szCs w:val="32"/>
        </w:rPr>
      </w:pPr>
      <w:r>
        <w:rPr>
          <w:rFonts w:hint="default" w:ascii="Times New Roman Regular" w:hAnsi="Times New Roman Regular" w:eastAsia="仿宋_GB2312" w:cs="Times New Roman Regular"/>
          <w:sz w:val="32"/>
          <w:szCs w:val="32"/>
        </w:rPr>
        <w:t>高举中国特色社会主义伟大旗帜，以习近平新时代中国特色社会主义思想为指导，全面贯彻党的二十大和二十届二中、三中、四中全会精神，立足新发展阶段，完整、准确、全面贯彻新发展理念，服务和融入新发展格局。以支撑上海“五个中心”和具有世界影响力的国际数字之都建设为导向，以“国际静安、卓越城区、创新典范”为统领，统筹推进数字基础设施、数据要素市场、数字技术、数字经济、数字治理、数字社会、数字安全、数字人才“八大任务”，协同实施“十大工程”，加快形成可复制、可推广的制度型数字能力，全面提升城区能级与治理现代化水平，努力建设成为数字经济高端引领区、数字治理创新示范区、数字生活品质样板区和上海“五个中心”建设的重要承载区，在数字中国和国际数字之都建设中彰显静安担当、贡献静安力量。</w:t>
      </w:r>
    </w:p>
    <w:p>
      <w:pPr>
        <w:spacing w:line="600" w:lineRule="exact"/>
        <w:ind w:firstLine="632" w:firstLineChars="200"/>
        <w:outlineLvl w:val="1"/>
        <w:rPr>
          <w:rFonts w:hint="default" w:ascii="Times New Roman Regular" w:hAnsi="Times New Roman Regular" w:eastAsia="楷体_GB2312" w:cs="Times New Roman Regular"/>
          <w:b/>
          <w:bCs/>
          <w:sz w:val="32"/>
          <w:szCs w:val="32"/>
        </w:rPr>
      </w:pPr>
      <w:bookmarkStart w:id="16" w:name="_Toc1068750318"/>
      <w:bookmarkStart w:id="17" w:name="_Toc1697982846"/>
      <w:r>
        <w:rPr>
          <w:rFonts w:hint="default" w:ascii="Times New Roman Regular" w:hAnsi="Times New Roman Regular" w:eastAsia="楷体_GB2312" w:cs="Times New Roman Regular"/>
          <w:b/>
          <w:bCs/>
          <w:sz w:val="32"/>
          <w:szCs w:val="32"/>
        </w:rPr>
        <w:t>（二）基本原则</w:t>
      </w:r>
      <w:bookmarkEnd w:id="16"/>
      <w:bookmarkEnd w:id="17"/>
    </w:p>
    <w:p>
      <w:pPr>
        <w:spacing w:line="600" w:lineRule="exact"/>
        <w:ind w:firstLine="632" w:firstLineChars="200"/>
        <w:rPr>
          <w:rFonts w:hint="default" w:ascii="Times New Roman Regular" w:hAnsi="Times New Roman Regular" w:eastAsia="仿宋_GB2312" w:cs="Times New Roman Regular"/>
          <w:sz w:val="32"/>
          <w:szCs w:val="32"/>
        </w:rPr>
      </w:pPr>
      <w:r>
        <w:rPr>
          <w:rFonts w:hint="default" w:ascii="Times New Roman Regular" w:hAnsi="Times New Roman Regular" w:eastAsia="仿宋_GB2312" w:cs="Times New Roman Regular"/>
          <w:b/>
          <w:bCs/>
          <w:sz w:val="32"/>
          <w:szCs w:val="32"/>
        </w:rPr>
        <w:t>坚持以人民为中心。</w:t>
      </w:r>
      <w:r>
        <w:rPr>
          <w:rFonts w:hint="default" w:ascii="Times New Roman Regular" w:hAnsi="Times New Roman Regular" w:eastAsia="仿宋_GB2312" w:cs="Times New Roman Regular"/>
          <w:sz w:val="32"/>
          <w:szCs w:val="32"/>
        </w:rPr>
        <w:t>以增进民生福祉为出发点和落脚点，推动数字化在教育、医疗、养老、文体等领域广泛应用，弥合数字鸿沟，提升普惠性和可及性，提升公共服务的便利度、获得感和满意度，让人民共享数字化发展成果。</w:t>
      </w:r>
    </w:p>
    <w:p>
      <w:pPr>
        <w:spacing w:line="600" w:lineRule="exact"/>
        <w:ind w:firstLine="632" w:firstLineChars="200"/>
        <w:rPr>
          <w:rFonts w:hint="default" w:ascii="Times New Roman Regular" w:hAnsi="Times New Roman Regular" w:eastAsia="仿宋_GB2312" w:cs="Times New Roman Regular"/>
          <w:sz w:val="32"/>
          <w:szCs w:val="32"/>
        </w:rPr>
      </w:pPr>
      <w:r>
        <w:rPr>
          <w:rFonts w:hint="default" w:ascii="Times New Roman Regular" w:hAnsi="Times New Roman Regular" w:eastAsia="仿宋_GB2312" w:cs="Times New Roman Regular"/>
          <w:b/>
          <w:bCs/>
          <w:sz w:val="32"/>
          <w:szCs w:val="32"/>
        </w:rPr>
        <w:t>坚持数据要素驱动。</w:t>
      </w:r>
      <w:r>
        <w:rPr>
          <w:rFonts w:hint="default" w:ascii="Times New Roman Regular" w:hAnsi="Times New Roman Regular" w:eastAsia="仿宋_GB2312" w:cs="Times New Roman Regular"/>
          <w:sz w:val="32"/>
          <w:szCs w:val="32"/>
        </w:rPr>
        <w:t>发挥数据作为核心生产要素的作用，健全数据产权制度和交易规则，推动数据确权、流通与应用。完善跨部门、跨行业的数据共享机制，提升数据要素配置效率，促进数据、技术、资本等要素融合流动，释放新动能。</w:t>
      </w:r>
    </w:p>
    <w:p>
      <w:pPr>
        <w:spacing w:line="600" w:lineRule="exact"/>
        <w:ind w:firstLine="632" w:firstLineChars="200"/>
        <w:rPr>
          <w:rFonts w:hint="default" w:ascii="Times New Roman Regular" w:hAnsi="Times New Roman Regular" w:eastAsia="仿宋_GB2312" w:cs="Times New Roman Regular"/>
          <w:sz w:val="32"/>
          <w:szCs w:val="32"/>
        </w:rPr>
      </w:pPr>
      <w:r>
        <w:rPr>
          <w:rFonts w:hint="default" w:ascii="Times New Roman Regular" w:hAnsi="Times New Roman Regular" w:eastAsia="仿宋_GB2312" w:cs="Times New Roman Regular"/>
          <w:b/>
          <w:bCs/>
          <w:sz w:val="32"/>
          <w:szCs w:val="32"/>
        </w:rPr>
        <w:t>坚持场景牵引创新。</w:t>
      </w:r>
      <w:r>
        <w:rPr>
          <w:rFonts w:hint="default" w:ascii="Times New Roman Regular" w:hAnsi="Times New Roman Regular" w:eastAsia="仿宋_GB2312" w:cs="Times New Roman Regular"/>
          <w:sz w:val="32"/>
          <w:szCs w:val="32"/>
        </w:rPr>
        <w:t>聚焦城市治理、产业转型和民生服务的痛点难点，推动场景开放、需求导向和技术迭代。通过打造标杆数字应用，形成可复制可推广的示范效应。通过“以用促建、以建促用”，带动数字产业链协同发展与持续创新。</w:t>
      </w:r>
    </w:p>
    <w:p>
      <w:pPr>
        <w:spacing w:line="600" w:lineRule="exact"/>
        <w:ind w:firstLine="632" w:firstLineChars="200"/>
        <w:rPr>
          <w:rFonts w:hint="default" w:ascii="Times New Roman Regular" w:hAnsi="Times New Roman Regular" w:eastAsia="仿宋_GB2312" w:cs="Times New Roman Regular"/>
          <w:sz w:val="32"/>
          <w:szCs w:val="32"/>
        </w:rPr>
      </w:pPr>
      <w:r>
        <w:rPr>
          <w:rFonts w:hint="default" w:ascii="Times New Roman Regular" w:hAnsi="Times New Roman Regular" w:eastAsia="仿宋_GB2312" w:cs="Times New Roman Regular"/>
          <w:b/>
          <w:bCs/>
          <w:sz w:val="32"/>
          <w:szCs w:val="32"/>
        </w:rPr>
        <w:t>坚持系统协同治理。</w:t>
      </w:r>
      <w:r>
        <w:rPr>
          <w:rFonts w:hint="default" w:ascii="Times New Roman Regular" w:hAnsi="Times New Roman Regular" w:eastAsia="仿宋_GB2312" w:cs="Times New Roman Regular"/>
          <w:sz w:val="32"/>
          <w:szCs w:val="32"/>
        </w:rPr>
        <w:t>推动政府、企业、社会多元主体协同参与。深化“一网通办、一网统管”改革，优化政务流程和管理方式。加强数据分析和人工智能应用，提升科学决策和精准监管水平，推动形成智慧、高效、共治的治理体系。</w:t>
      </w:r>
    </w:p>
    <w:p>
      <w:pPr>
        <w:spacing w:line="600" w:lineRule="exact"/>
        <w:ind w:firstLine="632" w:firstLineChars="200"/>
        <w:rPr>
          <w:rFonts w:hint="default" w:ascii="Times New Roman Regular" w:hAnsi="Times New Roman Regular" w:eastAsia="仿宋_GB2312" w:cs="Times New Roman Regular"/>
          <w:sz w:val="32"/>
          <w:szCs w:val="32"/>
        </w:rPr>
      </w:pPr>
      <w:r>
        <w:rPr>
          <w:rFonts w:hint="default" w:ascii="Times New Roman Regular" w:hAnsi="Times New Roman Regular" w:eastAsia="仿宋_GB2312" w:cs="Times New Roman Regular"/>
          <w:b/>
          <w:bCs/>
          <w:sz w:val="32"/>
          <w:szCs w:val="32"/>
        </w:rPr>
        <w:t>坚持高端产业支撑。</w:t>
      </w:r>
      <w:r>
        <w:rPr>
          <w:rFonts w:hint="default" w:ascii="Times New Roman Regular" w:hAnsi="Times New Roman Regular" w:eastAsia="仿宋_GB2312" w:cs="Times New Roman Regular"/>
          <w:sz w:val="32"/>
          <w:szCs w:val="32"/>
        </w:rPr>
        <w:t>以数字产业化和产业数字化“双轮驱动”为抓手，聚焦金融、商贸、专业服务等优势产业，加快数字化转型。培育人工智能、区块链、超高清视频等新兴产业，打造具有竞争力的数字产业集群。</w:t>
      </w:r>
    </w:p>
    <w:p>
      <w:pPr>
        <w:spacing w:line="600" w:lineRule="exact"/>
        <w:ind w:firstLine="632" w:firstLineChars="200"/>
        <w:rPr>
          <w:rFonts w:hint="default" w:ascii="Times New Roman Regular" w:hAnsi="Times New Roman Regular" w:eastAsia="仿宋_GB2312" w:cs="Times New Roman Regular"/>
          <w:sz w:val="32"/>
          <w:szCs w:val="32"/>
        </w:rPr>
      </w:pPr>
      <w:r>
        <w:rPr>
          <w:rFonts w:hint="default" w:ascii="Times New Roman Regular" w:hAnsi="Times New Roman Regular" w:eastAsia="仿宋_GB2312" w:cs="Times New Roman Regular"/>
          <w:b/>
          <w:bCs/>
          <w:sz w:val="32"/>
          <w:szCs w:val="32"/>
        </w:rPr>
        <w:t>坚持安全统筹发展。</w:t>
      </w:r>
      <w:r>
        <w:rPr>
          <w:rFonts w:hint="default" w:ascii="Times New Roman Regular" w:hAnsi="Times New Roman Regular" w:eastAsia="仿宋_GB2312" w:cs="Times New Roman Regular"/>
          <w:sz w:val="32"/>
          <w:szCs w:val="32"/>
        </w:rPr>
        <w:t>把发展与安全放在同等重要位置，健全网络安全和数据安全责任体系，强化关键信息基础设施保护。推进数据全生命周期管理和个人隐私保护，提升风险预警和应急处置能力，确保数字化转型安全可控、可持续。</w:t>
      </w:r>
    </w:p>
    <w:p>
      <w:pPr>
        <w:spacing w:line="600" w:lineRule="exact"/>
        <w:ind w:firstLine="632" w:firstLineChars="200"/>
        <w:outlineLvl w:val="1"/>
        <w:rPr>
          <w:rFonts w:hint="default" w:ascii="Times New Roman Regular" w:hAnsi="Times New Roman Regular" w:eastAsia="楷体_GB2312" w:cs="Times New Roman Regular"/>
          <w:b/>
          <w:bCs/>
          <w:sz w:val="32"/>
          <w:szCs w:val="32"/>
        </w:rPr>
      </w:pPr>
      <w:bookmarkStart w:id="18" w:name="_Toc933371118"/>
      <w:bookmarkStart w:id="19" w:name="_Toc87507739"/>
      <w:r>
        <w:rPr>
          <w:rFonts w:hint="default" w:ascii="Times New Roman Regular" w:hAnsi="Times New Roman Regular" w:eastAsia="楷体_GB2312" w:cs="Times New Roman Regular"/>
          <w:b/>
          <w:bCs/>
          <w:sz w:val="32"/>
          <w:szCs w:val="32"/>
        </w:rPr>
        <w:t>（三）主要目标</w:t>
      </w:r>
      <w:bookmarkEnd w:id="18"/>
      <w:bookmarkEnd w:id="19"/>
    </w:p>
    <w:p>
      <w:pPr>
        <w:spacing w:line="600" w:lineRule="exact"/>
        <w:ind w:firstLine="632" w:firstLineChars="200"/>
        <w:rPr>
          <w:rFonts w:hint="default" w:ascii="Times New Roman Regular" w:hAnsi="Times New Roman Regular" w:eastAsia="仿宋_GB2312" w:cs="Times New Roman Regular"/>
          <w:sz w:val="32"/>
          <w:szCs w:val="32"/>
        </w:rPr>
      </w:pPr>
      <w:r>
        <w:rPr>
          <w:rFonts w:hint="default" w:ascii="Times New Roman Regular" w:hAnsi="Times New Roman Regular" w:eastAsia="仿宋_GB2312" w:cs="Times New Roman Regular"/>
          <w:sz w:val="32"/>
          <w:szCs w:val="32"/>
        </w:rPr>
        <w:t>到2030年，“数字静安”建设全面跃升，主要指标达到国内一流水平，基本建成经济高质量、治理高效能、生活高品质的数字化标杆城区，在全国数字城市方阵中展现鲜明特色和领先优势。</w:t>
      </w:r>
    </w:p>
    <w:p>
      <w:pPr>
        <w:spacing w:line="600" w:lineRule="exact"/>
        <w:ind w:firstLine="632" w:firstLineChars="200"/>
        <w:rPr>
          <w:rFonts w:hint="default" w:ascii="Times New Roman Regular" w:hAnsi="Times New Roman Regular" w:eastAsia="仿宋_GB2312" w:cs="Times New Roman Regular"/>
          <w:sz w:val="32"/>
          <w:szCs w:val="32"/>
        </w:rPr>
      </w:pPr>
      <w:r>
        <w:rPr>
          <w:rFonts w:hint="default" w:ascii="Times New Roman Regular" w:hAnsi="Times New Roman Regular" w:eastAsia="仿宋_GB2312" w:cs="Times New Roman Regular"/>
          <w:b/>
          <w:bCs/>
          <w:sz w:val="32"/>
          <w:szCs w:val="32"/>
        </w:rPr>
        <w:t>——数字经济能级跃升。</w:t>
      </w:r>
      <w:r>
        <w:rPr>
          <w:rFonts w:hint="default" w:ascii="Times New Roman Regular" w:hAnsi="Times New Roman Regular" w:eastAsia="仿宋_GB2312" w:cs="Times New Roman Regular"/>
          <w:sz w:val="32"/>
          <w:szCs w:val="32"/>
        </w:rPr>
        <w:t>形成若干具有国际竞争力的产业集群和龙头企业，数据智能领域企业营收规模超4500亿元，数实融合广度和深度显著增强。</w:t>
      </w:r>
    </w:p>
    <w:p>
      <w:pPr>
        <w:spacing w:line="600" w:lineRule="exact"/>
        <w:ind w:firstLine="632" w:firstLineChars="200"/>
        <w:rPr>
          <w:rFonts w:hint="default" w:ascii="Times New Roman Regular" w:hAnsi="Times New Roman Regular" w:eastAsia="仿宋_GB2312" w:cs="Times New Roman Regular"/>
          <w:sz w:val="32"/>
          <w:szCs w:val="32"/>
        </w:rPr>
      </w:pPr>
      <w:r>
        <w:rPr>
          <w:rFonts w:hint="default" w:ascii="Times New Roman Regular" w:hAnsi="Times New Roman Regular" w:eastAsia="仿宋_GB2312" w:cs="Times New Roman Regular"/>
          <w:b/>
          <w:bCs/>
          <w:sz w:val="32"/>
          <w:szCs w:val="32"/>
        </w:rPr>
        <w:t>——数字治理示范引领。</w:t>
      </w:r>
      <w:r>
        <w:rPr>
          <w:rFonts w:hint="default" w:ascii="Times New Roman Regular" w:hAnsi="Times New Roman Regular" w:eastAsia="仿宋_GB2312" w:cs="Times New Roman Regular"/>
          <w:sz w:val="32"/>
          <w:szCs w:val="32"/>
        </w:rPr>
        <w:t>政务服务数字化、智能化全国领先，“一网通办”高效普惠，“一网统管”智能调度全域覆盖，公共安全和应急管理韧性显著提升，打造中心城区数字治理新样板。</w:t>
      </w:r>
    </w:p>
    <w:p>
      <w:pPr>
        <w:spacing w:line="600" w:lineRule="exact"/>
        <w:ind w:firstLine="632" w:firstLineChars="200"/>
        <w:rPr>
          <w:rFonts w:hint="default" w:ascii="Times New Roman Regular" w:hAnsi="Times New Roman Regular" w:eastAsia="仿宋_GB2312" w:cs="Times New Roman Regular"/>
          <w:sz w:val="32"/>
          <w:szCs w:val="32"/>
        </w:rPr>
      </w:pPr>
      <w:r>
        <w:rPr>
          <w:rFonts w:hint="default" w:ascii="Times New Roman Regular" w:hAnsi="Times New Roman Regular" w:eastAsia="仿宋_GB2312" w:cs="Times New Roman Regular"/>
          <w:b/>
          <w:bCs/>
          <w:sz w:val="32"/>
          <w:szCs w:val="32"/>
        </w:rPr>
        <w:t>——数字社会普惠优质。</w:t>
      </w:r>
      <w:r>
        <w:rPr>
          <w:rFonts w:hint="default" w:ascii="Times New Roman Regular" w:hAnsi="Times New Roman Regular" w:eastAsia="仿宋_GB2312" w:cs="Times New Roman Regular"/>
          <w:sz w:val="32"/>
          <w:szCs w:val="32"/>
        </w:rPr>
        <w:t>教育、医疗、文体等公共服务全面数字化智能化，形成一批惠及全民的应用标杆，市民素养与技能普遍提升，数字生活便利度和满意度显著增强。</w:t>
      </w:r>
    </w:p>
    <w:p>
      <w:pPr>
        <w:spacing w:line="600" w:lineRule="exact"/>
        <w:ind w:firstLine="632" w:firstLineChars="200"/>
        <w:rPr>
          <w:rFonts w:hint="default" w:ascii="Times New Roman Regular" w:hAnsi="Times New Roman Regular" w:eastAsia="仿宋_GB2312" w:cs="Times New Roman Regular"/>
          <w:sz w:val="32"/>
          <w:szCs w:val="32"/>
        </w:rPr>
      </w:pPr>
      <w:r>
        <w:rPr>
          <w:rFonts w:hint="default" w:ascii="Times New Roman Regular" w:hAnsi="Times New Roman Regular" w:eastAsia="仿宋_GB2312" w:cs="Times New Roman Regular"/>
          <w:b/>
          <w:bCs/>
          <w:sz w:val="32"/>
          <w:szCs w:val="32"/>
        </w:rPr>
        <w:t>——数字基础设施坚实先进。</w:t>
      </w:r>
      <w:r>
        <w:rPr>
          <w:rFonts w:hint="default" w:ascii="Times New Roman Regular" w:hAnsi="Times New Roman Regular" w:eastAsia="仿宋_GB2312" w:cs="Times New Roman Regular"/>
          <w:sz w:val="32"/>
          <w:szCs w:val="32"/>
        </w:rPr>
        <w:t>信息基础设施率先迈入“双万兆”，探索6G先行应用，建成智能算力网络和绿色高效数据中心，物联感知设施广泛部署，形成国际一流的数字化底座。</w:t>
      </w:r>
    </w:p>
    <w:p>
      <w:pPr>
        <w:spacing w:line="600" w:lineRule="exact"/>
        <w:ind w:firstLine="632" w:firstLineChars="200"/>
        <w:rPr>
          <w:rFonts w:hint="default" w:ascii="Times New Roman Regular" w:hAnsi="Times New Roman Regular" w:eastAsia="仿宋_GB2312" w:cs="Times New Roman Regular"/>
          <w:sz w:val="32"/>
          <w:szCs w:val="32"/>
        </w:rPr>
      </w:pPr>
      <w:r>
        <w:rPr>
          <w:rFonts w:hint="default" w:ascii="Times New Roman Regular" w:hAnsi="Times New Roman Regular" w:eastAsia="仿宋_GB2312" w:cs="Times New Roman Regular"/>
          <w:b/>
          <w:bCs/>
          <w:sz w:val="32"/>
          <w:szCs w:val="32"/>
        </w:rPr>
        <w:t>——数据要素价值充分释放。</w:t>
      </w:r>
      <w:r>
        <w:rPr>
          <w:rFonts w:hint="default" w:ascii="Times New Roman Regular" w:hAnsi="Times New Roman Regular" w:eastAsia="仿宋_GB2312" w:cs="Times New Roman Regular"/>
          <w:sz w:val="32"/>
          <w:szCs w:val="32"/>
        </w:rPr>
        <w:t>健全数据市场体系和规则机制，建设“静数空间”可信数据空间，推动政务、金融、商贸等多领域创新应用，培育一批标志性数据产品，打造全国数据要素先行区。</w:t>
      </w:r>
    </w:p>
    <w:p>
      <w:pPr>
        <w:spacing w:line="600" w:lineRule="exact"/>
        <w:jc w:val="center"/>
        <w:rPr>
          <w:rFonts w:hint="default" w:ascii="Times New Roman Regular" w:hAnsi="Times New Roman Regular" w:eastAsia="仿宋_GB2312" w:cs="Times New Roman Regular"/>
          <w:sz w:val="32"/>
          <w:szCs w:val="32"/>
        </w:rPr>
      </w:pPr>
      <w:r>
        <w:rPr>
          <w:rFonts w:hint="default" w:ascii="Times New Roman Regular" w:hAnsi="Times New Roman Regular" w:eastAsia="仿宋_GB2312" w:cs="Times New Roman Regular"/>
          <w:sz w:val="32"/>
          <w:szCs w:val="32"/>
        </w:rPr>
        <w:t>表1 “十五五”期间“数字静安”重点发展指标</w:t>
      </w:r>
    </w:p>
    <w:tbl>
      <w:tblPr>
        <w:tblStyle w:val="1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0"/>
        <w:gridCol w:w="4026"/>
        <w:gridCol w:w="1895"/>
        <w:gridCol w:w="2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pct"/>
            <w:vAlign w:val="center"/>
          </w:tcPr>
          <w:p>
            <w:pPr>
              <w:widowControl/>
              <w:jc w:val="center"/>
              <w:textAlignment w:val="center"/>
              <w:rPr>
                <w:rFonts w:hint="default" w:ascii="Times New Roman Regular" w:hAnsi="Times New Roman Regular" w:eastAsia="仿宋_GB2312" w:cs="Times New Roman Regular"/>
                <w:b/>
                <w:bCs/>
                <w:color w:val="000000"/>
                <w:sz w:val="28"/>
                <w:szCs w:val="28"/>
              </w:rPr>
            </w:pPr>
            <w:r>
              <w:rPr>
                <w:rFonts w:hint="default" w:ascii="Times New Roman Regular" w:hAnsi="Times New Roman Regular" w:eastAsia="仿宋_GB2312" w:cs="Times New Roman Regular"/>
                <w:b/>
                <w:bCs/>
                <w:color w:val="000000"/>
                <w:kern w:val="0"/>
                <w:sz w:val="28"/>
                <w:szCs w:val="28"/>
                <w:lang w:bidi="ar"/>
              </w:rPr>
              <w:t>序号</w:t>
            </w:r>
          </w:p>
        </w:tc>
        <w:tc>
          <w:tcPr>
            <w:tcW w:w="2222" w:type="pct"/>
            <w:vAlign w:val="center"/>
          </w:tcPr>
          <w:p>
            <w:pPr>
              <w:widowControl/>
              <w:jc w:val="center"/>
              <w:textAlignment w:val="center"/>
              <w:rPr>
                <w:rFonts w:hint="default" w:ascii="Times New Roman Regular" w:hAnsi="Times New Roman Regular" w:eastAsia="仿宋_GB2312" w:cs="Times New Roman Regular"/>
                <w:b/>
                <w:bCs/>
                <w:color w:val="000000"/>
                <w:sz w:val="28"/>
                <w:szCs w:val="28"/>
              </w:rPr>
            </w:pPr>
            <w:r>
              <w:rPr>
                <w:rFonts w:hint="default" w:ascii="Times New Roman Regular" w:hAnsi="Times New Roman Regular" w:eastAsia="仿宋_GB2312" w:cs="Times New Roman Regular"/>
                <w:b/>
                <w:bCs/>
                <w:color w:val="000000"/>
                <w:kern w:val="0"/>
                <w:sz w:val="28"/>
                <w:szCs w:val="28"/>
                <w:lang w:bidi="ar"/>
              </w:rPr>
              <w:t>指标项</w:t>
            </w:r>
          </w:p>
        </w:tc>
        <w:tc>
          <w:tcPr>
            <w:tcW w:w="1046" w:type="pct"/>
            <w:vAlign w:val="center"/>
          </w:tcPr>
          <w:p>
            <w:pPr>
              <w:widowControl/>
              <w:jc w:val="center"/>
              <w:textAlignment w:val="center"/>
              <w:rPr>
                <w:rFonts w:hint="default" w:ascii="Times New Roman Regular" w:hAnsi="Times New Roman Regular" w:eastAsia="仿宋_GB2312" w:cs="Times New Roman Regular"/>
                <w:b/>
                <w:bCs/>
                <w:color w:val="000000"/>
                <w:sz w:val="28"/>
                <w:szCs w:val="28"/>
              </w:rPr>
            </w:pPr>
            <w:r>
              <w:rPr>
                <w:rFonts w:hint="default" w:ascii="Times New Roman Regular" w:hAnsi="Times New Roman Regular" w:eastAsia="仿宋_GB2312" w:cs="Times New Roman Regular"/>
                <w:b/>
                <w:bCs/>
                <w:color w:val="000000"/>
                <w:kern w:val="0"/>
                <w:sz w:val="28"/>
                <w:szCs w:val="28"/>
                <w:lang w:bidi="ar"/>
              </w:rPr>
              <w:t>单位</w:t>
            </w:r>
          </w:p>
        </w:tc>
        <w:tc>
          <w:tcPr>
            <w:tcW w:w="1167" w:type="pct"/>
            <w:vAlign w:val="center"/>
          </w:tcPr>
          <w:p>
            <w:pPr>
              <w:widowControl/>
              <w:jc w:val="center"/>
              <w:textAlignment w:val="center"/>
              <w:rPr>
                <w:rFonts w:hint="default" w:ascii="Times New Roman Regular" w:hAnsi="Times New Roman Regular" w:eastAsia="仿宋_GB2312" w:cs="Times New Roman Regular"/>
                <w:b/>
                <w:bCs/>
                <w:color w:val="000000"/>
                <w:sz w:val="28"/>
                <w:szCs w:val="28"/>
              </w:rPr>
            </w:pPr>
            <w:r>
              <w:rPr>
                <w:rFonts w:hint="default" w:ascii="Times New Roman Regular" w:hAnsi="Times New Roman Regular" w:eastAsia="仿宋_GB2312" w:cs="Times New Roman Regular"/>
                <w:b/>
                <w:bCs/>
                <w:color w:val="000000"/>
                <w:kern w:val="0"/>
                <w:sz w:val="28"/>
                <w:szCs w:val="28"/>
                <w:lang w:bidi="ar"/>
              </w:rPr>
              <w:t>2030年目标值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pct"/>
            <w:vAlign w:val="center"/>
          </w:tcPr>
          <w:p>
            <w:pPr>
              <w:widowControl/>
              <w:jc w:val="center"/>
              <w:textAlignment w:val="center"/>
              <w:rPr>
                <w:rFonts w:hint="default" w:ascii="Times New Roman Regular" w:hAnsi="Times New Roman Regular" w:eastAsia="仿宋_GB2312" w:cs="Times New Roman Regular"/>
                <w:color w:val="000000"/>
                <w:sz w:val="28"/>
                <w:szCs w:val="28"/>
              </w:rPr>
            </w:pPr>
            <w:r>
              <w:rPr>
                <w:rFonts w:hint="default" w:ascii="Times New Roman Regular" w:hAnsi="Times New Roman Regular" w:eastAsia="仿宋_GB2312" w:cs="Times New Roman Regular"/>
                <w:color w:val="000000"/>
                <w:kern w:val="0"/>
                <w:sz w:val="28"/>
                <w:szCs w:val="28"/>
                <w:lang w:bidi="ar"/>
              </w:rPr>
              <w:t>1</w:t>
            </w:r>
          </w:p>
        </w:tc>
        <w:tc>
          <w:tcPr>
            <w:tcW w:w="2222" w:type="pct"/>
            <w:vAlign w:val="center"/>
          </w:tcPr>
          <w:p>
            <w:pPr>
              <w:widowControl/>
              <w:jc w:val="center"/>
              <w:textAlignment w:val="center"/>
              <w:rPr>
                <w:rFonts w:hint="default" w:ascii="Times New Roman Regular" w:hAnsi="Times New Roman Regular" w:eastAsia="仿宋_GB2312" w:cs="Times New Roman Regular"/>
                <w:color w:val="000000"/>
                <w:sz w:val="28"/>
                <w:szCs w:val="28"/>
              </w:rPr>
            </w:pPr>
            <w:r>
              <w:rPr>
                <w:rFonts w:hint="default" w:ascii="Times New Roman Regular" w:hAnsi="Times New Roman Regular" w:eastAsia="仿宋_GB2312" w:cs="Times New Roman Regular"/>
                <w:color w:val="000000"/>
                <w:kern w:val="0"/>
                <w:sz w:val="28"/>
                <w:szCs w:val="28"/>
                <w:lang w:bidi="ar"/>
              </w:rPr>
              <w:t>数字经济规模</w:t>
            </w:r>
          </w:p>
        </w:tc>
        <w:tc>
          <w:tcPr>
            <w:tcW w:w="1046" w:type="pct"/>
            <w:vAlign w:val="center"/>
          </w:tcPr>
          <w:p>
            <w:pPr>
              <w:widowControl/>
              <w:jc w:val="center"/>
              <w:textAlignment w:val="center"/>
              <w:rPr>
                <w:rFonts w:hint="default" w:ascii="Times New Roman Regular" w:hAnsi="Times New Roman Regular" w:eastAsia="仿宋_GB2312" w:cs="Times New Roman Regular"/>
                <w:sz w:val="28"/>
                <w:szCs w:val="28"/>
              </w:rPr>
            </w:pPr>
            <w:r>
              <w:rPr>
                <w:rFonts w:hint="default" w:ascii="Times New Roman Regular" w:hAnsi="Times New Roman Regular" w:eastAsia="仿宋_GB2312" w:cs="Times New Roman Regular"/>
                <w:kern w:val="0"/>
                <w:sz w:val="28"/>
                <w:szCs w:val="28"/>
                <w:lang w:bidi="ar"/>
              </w:rPr>
              <w:t>亿元</w:t>
            </w:r>
          </w:p>
        </w:tc>
        <w:tc>
          <w:tcPr>
            <w:tcW w:w="1167" w:type="pct"/>
            <w:vAlign w:val="center"/>
          </w:tcPr>
          <w:p>
            <w:pPr>
              <w:widowControl/>
              <w:jc w:val="center"/>
              <w:textAlignment w:val="center"/>
              <w:rPr>
                <w:rFonts w:hint="default" w:ascii="Times New Roman Regular" w:hAnsi="Times New Roman Regular" w:eastAsia="仿宋_GB2312" w:cs="Times New Roman Regular"/>
                <w:sz w:val="28"/>
                <w:szCs w:val="28"/>
              </w:rPr>
            </w:pPr>
            <w:r>
              <w:rPr>
                <w:rFonts w:hint="default" w:ascii="Times New Roman Regular" w:hAnsi="Times New Roman Regular" w:eastAsia="仿宋_GB2312" w:cs="Times New Roman Regular"/>
                <w:kern w:val="0"/>
                <w:sz w:val="28"/>
                <w:szCs w:val="28"/>
                <w:lang w:bidi="ar"/>
              </w:rPr>
              <w:t>≥4500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63" w:type="pct"/>
            <w:vAlign w:val="center"/>
          </w:tcPr>
          <w:p>
            <w:pPr>
              <w:widowControl/>
              <w:jc w:val="center"/>
              <w:textAlignment w:val="center"/>
              <w:rPr>
                <w:rFonts w:hint="default" w:ascii="Times New Roman Regular" w:hAnsi="Times New Roman Regular" w:eastAsia="仿宋_GB2312" w:cs="Times New Roman Regular"/>
                <w:color w:val="000000"/>
                <w:sz w:val="28"/>
                <w:szCs w:val="28"/>
              </w:rPr>
            </w:pPr>
            <w:r>
              <w:rPr>
                <w:rFonts w:hint="default" w:ascii="Times New Roman Regular" w:hAnsi="Times New Roman Regular" w:eastAsia="仿宋_GB2312" w:cs="Times New Roman Regular"/>
                <w:color w:val="000000"/>
                <w:kern w:val="0"/>
                <w:sz w:val="28"/>
                <w:szCs w:val="28"/>
                <w:lang w:bidi="ar"/>
              </w:rPr>
              <w:t>2</w:t>
            </w:r>
          </w:p>
        </w:tc>
        <w:tc>
          <w:tcPr>
            <w:tcW w:w="2222" w:type="pct"/>
            <w:vAlign w:val="center"/>
          </w:tcPr>
          <w:p>
            <w:pPr>
              <w:widowControl/>
              <w:jc w:val="center"/>
              <w:textAlignment w:val="center"/>
              <w:rPr>
                <w:rFonts w:hint="default" w:ascii="Times New Roman Regular" w:hAnsi="Times New Roman Regular" w:eastAsia="仿宋_GB2312" w:cs="Times New Roman Regular"/>
                <w:color w:val="000000"/>
                <w:sz w:val="28"/>
                <w:szCs w:val="28"/>
              </w:rPr>
            </w:pPr>
            <w:r>
              <w:rPr>
                <w:rFonts w:hint="default" w:ascii="Times New Roman Regular" w:hAnsi="Times New Roman Regular" w:eastAsia="仿宋_GB2312" w:cs="Times New Roman Regular"/>
                <w:color w:val="000000"/>
                <w:kern w:val="0"/>
                <w:sz w:val="28"/>
                <w:szCs w:val="28"/>
                <w:lang w:bidi="ar"/>
              </w:rPr>
              <w:t>区块链示范性场景</w:t>
            </w:r>
          </w:p>
        </w:tc>
        <w:tc>
          <w:tcPr>
            <w:tcW w:w="1046" w:type="pct"/>
            <w:vAlign w:val="center"/>
          </w:tcPr>
          <w:p>
            <w:pPr>
              <w:widowControl/>
              <w:jc w:val="center"/>
              <w:textAlignment w:val="center"/>
              <w:rPr>
                <w:rFonts w:hint="default" w:ascii="Times New Roman Regular" w:hAnsi="Times New Roman Regular" w:eastAsia="仿宋_GB2312" w:cs="Times New Roman Regular"/>
                <w:sz w:val="28"/>
                <w:szCs w:val="28"/>
              </w:rPr>
            </w:pPr>
            <w:r>
              <w:rPr>
                <w:rFonts w:hint="default" w:ascii="Times New Roman Regular" w:hAnsi="Times New Roman Regular" w:eastAsia="仿宋_GB2312" w:cs="Times New Roman Regular"/>
                <w:kern w:val="0"/>
                <w:sz w:val="28"/>
                <w:szCs w:val="28"/>
                <w:lang w:bidi="ar"/>
              </w:rPr>
              <w:t>个</w:t>
            </w:r>
          </w:p>
        </w:tc>
        <w:tc>
          <w:tcPr>
            <w:tcW w:w="1167" w:type="pct"/>
            <w:vAlign w:val="center"/>
          </w:tcPr>
          <w:p>
            <w:pPr>
              <w:widowControl/>
              <w:jc w:val="center"/>
              <w:textAlignment w:val="center"/>
              <w:rPr>
                <w:rFonts w:hint="default" w:ascii="Times New Roman Regular" w:hAnsi="Times New Roman Regular" w:eastAsia="仿宋_GB2312" w:cs="Times New Roman Regular"/>
                <w:sz w:val="28"/>
                <w:szCs w:val="28"/>
              </w:rPr>
            </w:pPr>
            <w:r>
              <w:rPr>
                <w:rFonts w:hint="default" w:ascii="Times New Roman Regular" w:hAnsi="Times New Roman Regular" w:eastAsia="仿宋_GB2312" w:cs="Times New Roman Regular"/>
                <w:kern w:val="0"/>
                <w:sz w:val="28"/>
                <w:szCs w:val="28"/>
                <w:lang w:bidi="ar"/>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pct"/>
            <w:vAlign w:val="center"/>
          </w:tcPr>
          <w:p>
            <w:pPr>
              <w:widowControl/>
              <w:jc w:val="center"/>
              <w:textAlignment w:val="center"/>
              <w:rPr>
                <w:rFonts w:hint="default" w:ascii="Times New Roman Regular" w:hAnsi="Times New Roman Regular" w:eastAsia="仿宋_GB2312" w:cs="Times New Roman Regular"/>
                <w:color w:val="000000"/>
                <w:sz w:val="28"/>
                <w:szCs w:val="28"/>
              </w:rPr>
            </w:pPr>
            <w:r>
              <w:rPr>
                <w:rFonts w:hint="default" w:ascii="Times New Roman Regular" w:hAnsi="Times New Roman Regular" w:eastAsia="仿宋_GB2312" w:cs="Times New Roman Regular"/>
                <w:color w:val="000000"/>
                <w:kern w:val="0"/>
                <w:sz w:val="28"/>
                <w:szCs w:val="28"/>
                <w:lang w:bidi="ar"/>
              </w:rPr>
              <w:t>3</w:t>
            </w:r>
          </w:p>
        </w:tc>
        <w:tc>
          <w:tcPr>
            <w:tcW w:w="2222" w:type="pct"/>
            <w:vAlign w:val="center"/>
          </w:tcPr>
          <w:p>
            <w:pPr>
              <w:widowControl/>
              <w:jc w:val="center"/>
              <w:textAlignment w:val="center"/>
              <w:rPr>
                <w:rFonts w:hint="default" w:ascii="Times New Roman Regular" w:hAnsi="Times New Roman Regular" w:eastAsia="仿宋_GB2312" w:cs="Times New Roman Regular"/>
                <w:color w:val="000000"/>
                <w:sz w:val="28"/>
                <w:szCs w:val="28"/>
              </w:rPr>
            </w:pPr>
            <w:r>
              <w:rPr>
                <w:rFonts w:hint="default" w:ascii="Times New Roman Regular" w:hAnsi="Times New Roman Regular" w:eastAsia="仿宋_GB2312" w:cs="Times New Roman Regular"/>
                <w:color w:val="000000"/>
                <w:sz w:val="28"/>
                <w:szCs w:val="28"/>
              </w:rPr>
              <w:t>万兆光网用户数量</w:t>
            </w:r>
          </w:p>
        </w:tc>
        <w:tc>
          <w:tcPr>
            <w:tcW w:w="1046" w:type="pct"/>
            <w:vAlign w:val="center"/>
          </w:tcPr>
          <w:p>
            <w:pPr>
              <w:widowControl/>
              <w:jc w:val="center"/>
              <w:textAlignment w:val="center"/>
              <w:rPr>
                <w:rFonts w:hint="default" w:ascii="Times New Roman Regular" w:hAnsi="Times New Roman Regular" w:eastAsia="仿宋_GB2312" w:cs="Times New Roman Regular"/>
                <w:sz w:val="28"/>
                <w:szCs w:val="28"/>
              </w:rPr>
            </w:pPr>
            <w:r>
              <w:rPr>
                <w:rFonts w:hint="default" w:ascii="Times New Roman Regular" w:hAnsi="Times New Roman Regular" w:eastAsia="仿宋_GB2312" w:cs="Times New Roman Regular"/>
                <w:kern w:val="0"/>
                <w:sz w:val="28"/>
                <w:szCs w:val="28"/>
                <w:lang w:bidi="ar"/>
              </w:rPr>
              <w:t>个</w:t>
            </w:r>
          </w:p>
        </w:tc>
        <w:tc>
          <w:tcPr>
            <w:tcW w:w="1167" w:type="pct"/>
            <w:vAlign w:val="center"/>
          </w:tcPr>
          <w:p>
            <w:pPr>
              <w:widowControl/>
              <w:jc w:val="center"/>
              <w:textAlignment w:val="center"/>
              <w:rPr>
                <w:rFonts w:hint="default" w:ascii="Times New Roman Regular" w:hAnsi="Times New Roman Regular" w:eastAsia="仿宋_GB2312" w:cs="Times New Roman Regular"/>
                <w:sz w:val="28"/>
                <w:szCs w:val="28"/>
              </w:rPr>
            </w:pPr>
            <w:r>
              <w:rPr>
                <w:rFonts w:hint="default" w:ascii="Times New Roman Regular" w:hAnsi="Times New Roman Regular" w:eastAsia="仿宋_GB2312" w:cs="Times New Roman Regular"/>
                <w:kern w:val="0"/>
                <w:sz w:val="28"/>
                <w:szCs w:val="28"/>
                <w:lang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pct"/>
            <w:vAlign w:val="center"/>
          </w:tcPr>
          <w:p>
            <w:pPr>
              <w:widowControl/>
              <w:jc w:val="center"/>
              <w:textAlignment w:val="center"/>
              <w:rPr>
                <w:rFonts w:hint="default" w:ascii="Times New Roman Regular" w:hAnsi="Times New Roman Regular" w:eastAsia="仿宋_GB2312" w:cs="Times New Roman Regular"/>
                <w:color w:val="000000"/>
                <w:sz w:val="28"/>
                <w:szCs w:val="28"/>
              </w:rPr>
            </w:pPr>
            <w:r>
              <w:rPr>
                <w:rFonts w:hint="default" w:ascii="Times New Roman Regular" w:hAnsi="Times New Roman Regular" w:eastAsia="仿宋_GB2312" w:cs="Times New Roman Regular"/>
                <w:color w:val="000000"/>
                <w:kern w:val="0"/>
                <w:sz w:val="28"/>
                <w:szCs w:val="28"/>
                <w:lang w:bidi="ar"/>
              </w:rPr>
              <w:t>4</w:t>
            </w:r>
          </w:p>
        </w:tc>
        <w:tc>
          <w:tcPr>
            <w:tcW w:w="2222" w:type="pct"/>
            <w:vAlign w:val="center"/>
          </w:tcPr>
          <w:p>
            <w:pPr>
              <w:widowControl/>
              <w:jc w:val="center"/>
              <w:textAlignment w:val="center"/>
              <w:rPr>
                <w:rFonts w:hint="default" w:ascii="Times New Roman Regular" w:hAnsi="Times New Roman Regular" w:eastAsia="仿宋_GB2312" w:cs="Times New Roman Regular"/>
                <w:color w:val="000000"/>
                <w:sz w:val="28"/>
                <w:szCs w:val="28"/>
              </w:rPr>
            </w:pPr>
            <w:r>
              <w:rPr>
                <w:rFonts w:hint="default" w:ascii="Times New Roman Regular" w:hAnsi="Times New Roman Regular" w:eastAsia="仿宋_GB2312" w:cs="Times New Roman Regular"/>
                <w:color w:val="000000"/>
                <w:kern w:val="0"/>
                <w:sz w:val="28"/>
                <w:szCs w:val="28"/>
                <w:lang w:bidi="ar"/>
              </w:rPr>
              <w:t>政务智能化应用场景数量</w:t>
            </w:r>
          </w:p>
        </w:tc>
        <w:tc>
          <w:tcPr>
            <w:tcW w:w="1046" w:type="pct"/>
            <w:vAlign w:val="center"/>
          </w:tcPr>
          <w:p>
            <w:pPr>
              <w:widowControl/>
              <w:jc w:val="center"/>
              <w:textAlignment w:val="center"/>
              <w:rPr>
                <w:rFonts w:hint="default" w:ascii="Times New Roman Regular" w:hAnsi="Times New Roman Regular" w:eastAsia="仿宋_GB2312" w:cs="Times New Roman Regular"/>
                <w:sz w:val="28"/>
                <w:szCs w:val="28"/>
              </w:rPr>
            </w:pPr>
            <w:r>
              <w:rPr>
                <w:rFonts w:hint="default" w:ascii="Times New Roman Regular" w:hAnsi="Times New Roman Regular" w:eastAsia="仿宋_GB2312" w:cs="Times New Roman Regular"/>
                <w:kern w:val="0"/>
                <w:sz w:val="28"/>
                <w:szCs w:val="28"/>
                <w:lang w:bidi="ar"/>
              </w:rPr>
              <w:t>个</w:t>
            </w:r>
          </w:p>
        </w:tc>
        <w:tc>
          <w:tcPr>
            <w:tcW w:w="1167" w:type="pct"/>
            <w:vAlign w:val="center"/>
          </w:tcPr>
          <w:p>
            <w:pPr>
              <w:widowControl/>
              <w:jc w:val="center"/>
              <w:textAlignment w:val="center"/>
              <w:rPr>
                <w:rFonts w:hint="default" w:ascii="Times New Roman Regular" w:hAnsi="Times New Roman Regular" w:eastAsia="仿宋_GB2312" w:cs="Times New Roman Regular"/>
                <w:sz w:val="28"/>
                <w:szCs w:val="28"/>
              </w:rPr>
            </w:pPr>
            <w:r>
              <w:rPr>
                <w:rFonts w:hint="default" w:ascii="Times New Roman Regular" w:hAnsi="Times New Roman Regular" w:eastAsia="仿宋_GB2312" w:cs="Times New Roman Regular"/>
                <w:kern w:val="0"/>
                <w:sz w:val="28"/>
                <w:szCs w:val="28"/>
                <w:lang w:bidi="ar"/>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pct"/>
            <w:vAlign w:val="center"/>
          </w:tcPr>
          <w:p>
            <w:pPr>
              <w:widowControl/>
              <w:jc w:val="center"/>
              <w:textAlignment w:val="center"/>
              <w:rPr>
                <w:rFonts w:hint="default" w:ascii="Times New Roman Regular" w:hAnsi="Times New Roman Regular" w:eastAsia="仿宋_GB2312" w:cs="Times New Roman Regular"/>
                <w:color w:val="000000"/>
                <w:sz w:val="28"/>
                <w:szCs w:val="28"/>
              </w:rPr>
            </w:pPr>
            <w:r>
              <w:rPr>
                <w:rFonts w:hint="default" w:ascii="Times New Roman Regular" w:hAnsi="Times New Roman Regular" w:eastAsia="仿宋_GB2312" w:cs="Times New Roman Regular"/>
                <w:color w:val="000000"/>
                <w:kern w:val="0"/>
                <w:sz w:val="28"/>
                <w:szCs w:val="28"/>
                <w:lang w:bidi="ar"/>
              </w:rPr>
              <w:t>5</w:t>
            </w:r>
          </w:p>
        </w:tc>
        <w:tc>
          <w:tcPr>
            <w:tcW w:w="2222" w:type="pct"/>
            <w:vAlign w:val="center"/>
          </w:tcPr>
          <w:p>
            <w:pPr>
              <w:widowControl/>
              <w:jc w:val="center"/>
              <w:textAlignment w:val="center"/>
              <w:rPr>
                <w:rFonts w:hint="default" w:ascii="Times New Roman Regular" w:hAnsi="Times New Roman Regular" w:eastAsia="仿宋_GB2312" w:cs="Times New Roman Regular"/>
                <w:color w:val="000000"/>
                <w:sz w:val="28"/>
                <w:szCs w:val="28"/>
              </w:rPr>
            </w:pPr>
            <w:r>
              <w:rPr>
                <w:rFonts w:hint="default" w:ascii="Times New Roman Regular" w:hAnsi="Times New Roman Regular" w:eastAsia="仿宋_GB2312" w:cs="Times New Roman Regular"/>
                <w:color w:val="000000"/>
                <w:kern w:val="0"/>
                <w:sz w:val="28"/>
                <w:szCs w:val="28"/>
                <w:lang w:bidi="ar"/>
              </w:rPr>
              <w:t>开放数据集数量</w:t>
            </w:r>
          </w:p>
        </w:tc>
        <w:tc>
          <w:tcPr>
            <w:tcW w:w="1046" w:type="pct"/>
            <w:vAlign w:val="center"/>
          </w:tcPr>
          <w:p>
            <w:pPr>
              <w:widowControl/>
              <w:jc w:val="center"/>
              <w:textAlignment w:val="center"/>
              <w:rPr>
                <w:rFonts w:hint="default" w:ascii="Times New Roman Regular" w:hAnsi="Times New Roman Regular" w:eastAsia="仿宋_GB2312" w:cs="Times New Roman Regular"/>
                <w:sz w:val="28"/>
                <w:szCs w:val="28"/>
              </w:rPr>
            </w:pPr>
            <w:r>
              <w:rPr>
                <w:rFonts w:hint="default" w:ascii="Times New Roman Regular" w:hAnsi="Times New Roman Regular" w:eastAsia="仿宋_GB2312" w:cs="Times New Roman Regular"/>
                <w:kern w:val="0"/>
                <w:sz w:val="28"/>
                <w:szCs w:val="28"/>
                <w:lang w:bidi="ar"/>
              </w:rPr>
              <w:t>个</w:t>
            </w:r>
          </w:p>
        </w:tc>
        <w:tc>
          <w:tcPr>
            <w:tcW w:w="1167" w:type="pct"/>
            <w:vAlign w:val="center"/>
          </w:tcPr>
          <w:p>
            <w:pPr>
              <w:widowControl/>
              <w:jc w:val="center"/>
              <w:textAlignment w:val="center"/>
              <w:rPr>
                <w:rFonts w:hint="default" w:ascii="Times New Roman Regular" w:hAnsi="Times New Roman Regular" w:eastAsia="仿宋_GB2312" w:cs="Times New Roman Regular"/>
                <w:sz w:val="28"/>
                <w:szCs w:val="28"/>
              </w:rPr>
            </w:pPr>
            <w:r>
              <w:rPr>
                <w:rFonts w:hint="default" w:ascii="Times New Roman Regular" w:hAnsi="Times New Roman Regular" w:eastAsia="仿宋_GB2312" w:cs="Times New Roman Regular"/>
                <w:kern w:val="0"/>
                <w:sz w:val="28"/>
                <w:szCs w:val="28"/>
                <w:lang w:bidi="ar"/>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pct"/>
            <w:vAlign w:val="center"/>
          </w:tcPr>
          <w:p>
            <w:pPr>
              <w:widowControl/>
              <w:jc w:val="center"/>
              <w:textAlignment w:val="center"/>
              <w:rPr>
                <w:rFonts w:hint="default" w:ascii="Times New Roman Regular" w:hAnsi="Times New Roman Regular" w:eastAsia="仿宋_GB2312" w:cs="Times New Roman Regular"/>
                <w:color w:val="000000"/>
                <w:sz w:val="28"/>
                <w:szCs w:val="28"/>
              </w:rPr>
            </w:pPr>
            <w:r>
              <w:rPr>
                <w:rFonts w:hint="default" w:ascii="Times New Roman Regular" w:hAnsi="Times New Roman Regular" w:eastAsia="仿宋_GB2312" w:cs="Times New Roman Regular"/>
                <w:color w:val="000000"/>
                <w:kern w:val="0"/>
                <w:sz w:val="28"/>
                <w:szCs w:val="28"/>
                <w:lang w:bidi="ar"/>
              </w:rPr>
              <w:t>6</w:t>
            </w:r>
          </w:p>
        </w:tc>
        <w:tc>
          <w:tcPr>
            <w:tcW w:w="2222" w:type="pct"/>
            <w:vAlign w:val="center"/>
          </w:tcPr>
          <w:p>
            <w:pPr>
              <w:widowControl/>
              <w:jc w:val="center"/>
              <w:textAlignment w:val="center"/>
              <w:rPr>
                <w:rFonts w:hint="default" w:ascii="Times New Roman Regular" w:hAnsi="Times New Roman Regular" w:eastAsia="仿宋_GB2312" w:cs="Times New Roman Regular"/>
                <w:color w:val="000000"/>
                <w:sz w:val="28"/>
                <w:szCs w:val="28"/>
              </w:rPr>
            </w:pPr>
            <w:r>
              <w:rPr>
                <w:rFonts w:hint="default" w:ascii="Times New Roman Regular" w:hAnsi="Times New Roman Regular" w:eastAsia="仿宋_GB2312" w:cs="Times New Roman Regular"/>
                <w:color w:val="000000"/>
                <w:kern w:val="0"/>
                <w:sz w:val="28"/>
                <w:szCs w:val="28"/>
                <w:lang w:bidi="ar"/>
              </w:rPr>
              <w:t>城市运行智能感知终端密度</w:t>
            </w:r>
          </w:p>
        </w:tc>
        <w:tc>
          <w:tcPr>
            <w:tcW w:w="1046" w:type="pct"/>
            <w:vAlign w:val="center"/>
          </w:tcPr>
          <w:p>
            <w:pPr>
              <w:widowControl/>
              <w:jc w:val="center"/>
              <w:textAlignment w:val="center"/>
              <w:rPr>
                <w:rFonts w:hint="default" w:ascii="Times New Roman Regular" w:hAnsi="Times New Roman Regular" w:eastAsia="仿宋_GB2312" w:cs="Times New Roman Regular"/>
                <w:sz w:val="28"/>
                <w:szCs w:val="28"/>
              </w:rPr>
            </w:pPr>
            <w:r>
              <w:rPr>
                <w:rFonts w:hint="default" w:ascii="Times New Roman Regular" w:hAnsi="Times New Roman Regular" w:eastAsia="仿宋_GB2312" w:cs="Times New Roman Regular"/>
                <w:kern w:val="0"/>
                <w:sz w:val="28"/>
                <w:szCs w:val="28"/>
                <w:lang w:bidi="ar"/>
              </w:rPr>
              <w:t>个/平方公里</w:t>
            </w:r>
          </w:p>
        </w:tc>
        <w:tc>
          <w:tcPr>
            <w:tcW w:w="1167" w:type="pct"/>
            <w:vAlign w:val="center"/>
          </w:tcPr>
          <w:p>
            <w:pPr>
              <w:widowControl/>
              <w:jc w:val="center"/>
              <w:textAlignment w:val="center"/>
              <w:rPr>
                <w:rFonts w:hint="default" w:ascii="Times New Roman Regular" w:hAnsi="Times New Roman Regular" w:eastAsia="仿宋_GB2312" w:cs="Times New Roman Regular"/>
                <w:sz w:val="28"/>
                <w:szCs w:val="28"/>
              </w:rPr>
            </w:pPr>
            <w:r>
              <w:rPr>
                <w:rFonts w:hint="default" w:ascii="Times New Roman Regular" w:hAnsi="Times New Roman Regular" w:eastAsia="仿宋_GB2312" w:cs="Times New Roman Regular"/>
                <w:kern w:val="0"/>
                <w:sz w:val="28"/>
                <w:szCs w:val="28"/>
                <w:lang w:bidi="ar"/>
              </w:rPr>
              <w:t>≥1000</w:t>
            </w:r>
          </w:p>
        </w:tc>
      </w:tr>
    </w:tbl>
    <w:p>
      <w:pPr>
        <w:spacing w:line="600" w:lineRule="exact"/>
        <w:rPr>
          <w:rFonts w:hint="default" w:ascii="Times New Roman Regular" w:hAnsi="Times New Roman Regular" w:eastAsia="仿宋_GB2312" w:cs="Times New Roman Regular"/>
          <w:sz w:val="32"/>
          <w:szCs w:val="32"/>
        </w:rPr>
      </w:pPr>
    </w:p>
    <w:p>
      <w:pPr>
        <w:spacing w:line="600" w:lineRule="exact"/>
        <w:ind w:firstLine="632" w:firstLineChars="200"/>
        <w:outlineLvl w:val="0"/>
        <w:rPr>
          <w:rFonts w:hint="default" w:ascii="Times New Roman Regular" w:hAnsi="Times New Roman Regular" w:eastAsia="黑体" w:cs="Times New Roman Regular"/>
          <w:sz w:val="32"/>
          <w:szCs w:val="32"/>
        </w:rPr>
      </w:pPr>
      <w:bookmarkStart w:id="20" w:name="_Toc1863754825"/>
      <w:bookmarkStart w:id="21" w:name="_Toc1947822538"/>
      <w:r>
        <w:rPr>
          <w:rFonts w:hint="default" w:ascii="Times New Roman Regular" w:hAnsi="Times New Roman Regular" w:eastAsia="黑体" w:cs="Times New Roman Regular"/>
          <w:sz w:val="32"/>
          <w:szCs w:val="32"/>
        </w:rPr>
        <w:t>四、主要任务</w:t>
      </w:r>
      <w:bookmarkEnd w:id="20"/>
      <w:bookmarkEnd w:id="21"/>
    </w:p>
    <w:p>
      <w:pPr>
        <w:spacing w:line="600" w:lineRule="exact"/>
        <w:ind w:firstLine="632" w:firstLineChars="200"/>
        <w:outlineLvl w:val="1"/>
        <w:rPr>
          <w:rFonts w:hint="default" w:ascii="Times New Roman Regular" w:hAnsi="Times New Roman Regular" w:eastAsia="楷体_GB2312" w:cs="Times New Roman Regular"/>
          <w:b/>
          <w:bCs/>
          <w:sz w:val="32"/>
          <w:szCs w:val="32"/>
        </w:rPr>
      </w:pPr>
      <w:bookmarkStart w:id="22" w:name="_Toc812681298"/>
      <w:bookmarkStart w:id="23" w:name="_Toc930868633"/>
      <w:r>
        <w:rPr>
          <w:rFonts w:hint="default" w:ascii="Times New Roman Regular" w:hAnsi="Times New Roman Regular" w:eastAsia="楷体_GB2312" w:cs="Times New Roman Regular"/>
          <w:b/>
          <w:bCs/>
          <w:sz w:val="32"/>
          <w:szCs w:val="32"/>
        </w:rPr>
        <w:t>（一）夯实数字基础设施底座</w:t>
      </w:r>
      <w:bookmarkEnd w:id="22"/>
      <w:bookmarkEnd w:id="23"/>
    </w:p>
    <w:p>
      <w:pPr>
        <w:spacing w:line="600" w:lineRule="exact"/>
        <w:ind w:firstLine="632" w:firstLineChars="200"/>
        <w:outlineLvl w:val="2"/>
        <w:rPr>
          <w:rFonts w:hint="default" w:ascii="Times New Roman Regular" w:hAnsi="Times New Roman Regular" w:eastAsia="仿宋_GB2312" w:cs="Times New Roman Regular"/>
          <w:b/>
          <w:bCs/>
          <w:sz w:val="32"/>
          <w:szCs w:val="32"/>
        </w:rPr>
      </w:pPr>
      <w:bookmarkStart w:id="24" w:name="_Toc690746436"/>
      <w:r>
        <w:rPr>
          <w:rFonts w:hint="default" w:ascii="Times New Roman Regular" w:hAnsi="Times New Roman Regular" w:eastAsia="仿宋_GB2312" w:cs="Times New Roman Regular"/>
          <w:b/>
          <w:bCs/>
          <w:sz w:val="32"/>
          <w:szCs w:val="32"/>
        </w:rPr>
        <w:t>1. 构建双万兆全域智联网络</w:t>
      </w:r>
      <w:bookmarkEnd w:id="24"/>
    </w:p>
    <w:p>
      <w:pPr>
        <w:spacing w:line="600" w:lineRule="exact"/>
        <w:ind w:firstLine="632" w:firstLineChars="200"/>
        <w:rPr>
          <w:rFonts w:hint="default" w:ascii="Times New Roman Regular" w:hAnsi="Times New Roman Regular" w:eastAsia="仿宋_GB2312" w:cs="Times New Roman Regular"/>
          <w:sz w:val="32"/>
          <w:szCs w:val="32"/>
        </w:rPr>
      </w:pPr>
      <w:r>
        <w:rPr>
          <w:rFonts w:hint="default" w:ascii="Times New Roman Regular" w:hAnsi="Times New Roman Regular" w:eastAsia="仿宋_GB2312" w:cs="Times New Roman Regular"/>
          <w:sz w:val="32"/>
          <w:szCs w:val="32"/>
        </w:rPr>
        <w:t>以“双万兆”为核心目标，持续推进5G-A与万兆光纤网络的深度部署和融合覆盖。加快中心城区重点楼宇、地下空间、商圈园区的微基站建设，形成低时延、广连接、高可靠的立体通信网络。推动低轨卫星互联网与地面网络一体化运行，保障跨境通信和国际数据传输安全高效。大规模物联网感知设施在商贸、楼宇、交通、医疗等高频场景广泛应用，实现百万级并发连接，支撑自动驾驶、远程医疗、沉浸文旅等前沿应用。通过智联网络与产业场景的深度结合，打造覆盖全域、联通全球的下一代信息通信底座。（牵头部门：区数据局）</w:t>
      </w:r>
    </w:p>
    <w:p>
      <w:pPr>
        <w:spacing w:line="600" w:lineRule="exact"/>
        <w:ind w:firstLine="632" w:firstLineChars="200"/>
        <w:outlineLvl w:val="2"/>
        <w:rPr>
          <w:rFonts w:hint="default" w:ascii="Times New Roman Regular" w:hAnsi="Times New Roman Regular" w:eastAsia="仿宋_GB2312" w:cs="Times New Roman Regular"/>
          <w:b/>
          <w:bCs/>
          <w:sz w:val="32"/>
          <w:szCs w:val="32"/>
        </w:rPr>
      </w:pPr>
      <w:bookmarkStart w:id="25" w:name="_Toc78754170"/>
      <w:r>
        <w:rPr>
          <w:rFonts w:hint="default" w:ascii="Times New Roman Regular" w:hAnsi="Times New Roman Regular" w:eastAsia="仿宋_GB2312" w:cs="Times New Roman Regular"/>
          <w:b/>
          <w:bCs/>
          <w:sz w:val="32"/>
          <w:szCs w:val="32"/>
        </w:rPr>
        <w:t>2. 构建多层次智能算力体系</w:t>
      </w:r>
      <w:bookmarkEnd w:id="25"/>
    </w:p>
    <w:p>
      <w:pPr>
        <w:spacing w:line="600" w:lineRule="exact"/>
        <w:ind w:firstLine="632" w:firstLineChars="200"/>
        <w:rPr>
          <w:rFonts w:hint="default" w:ascii="Times New Roman Regular" w:hAnsi="Times New Roman Regular" w:eastAsia="仿宋_GB2312" w:cs="Times New Roman Regular"/>
          <w:sz w:val="32"/>
          <w:szCs w:val="32"/>
        </w:rPr>
      </w:pPr>
      <w:r>
        <w:rPr>
          <w:rFonts w:hint="default" w:ascii="Times New Roman Regular" w:hAnsi="Times New Roman Regular" w:eastAsia="仿宋_GB2312" w:cs="Times New Roman Regular"/>
          <w:sz w:val="32"/>
          <w:szCs w:val="32"/>
        </w:rPr>
        <w:t>加快优化算力与存力的整体布局，形成核心园区、功能片区和社区终端的多层次智能算力网络。建设分布式边缘计算中心和人工智能算力平台，实现云、边、端协同调度与算力即服务。推动绿色低碳数据中心建设，全面采用液冷、光互联等先进技术，PUE指标保持国际领先。算力资源广泛应用于大模型训练、视频渲染、数字孪生、智慧治理等重点领域，形成覆盖科研、产业、政务的算力供给体系。通过“高性能算力+智能调度”模式，打造开放共享、按需调用的智能算力枢纽，支撑全域智能化发展和新型产业的持续创新。（牵头部门：区数据局）</w:t>
      </w:r>
    </w:p>
    <w:p>
      <w:pPr>
        <w:spacing w:line="600" w:lineRule="exact"/>
        <w:ind w:firstLine="632" w:firstLineChars="200"/>
        <w:outlineLvl w:val="2"/>
        <w:rPr>
          <w:rFonts w:hint="default" w:ascii="Times New Roman Regular" w:hAnsi="Times New Roman Regular" w:eastAsia="仿宋_GB2312" w:cs="Times New Roman Regular"/>
          <w:b/>
          <w:bCs/>
          <w:sz w:val="32"/>
          <w:szCs w:val="32"/>
        </w:rPr>
      </w:pPr>
      <w:bookmarkStart w:id="26" w:name="_Toc771408638"/>
      <w:r>
        <w:rPr>
          <w:rFonts w:hint="default" w:ascii="Times New Roman Regular" w:hAnsi="Times New Roman Regular" w:eastAsia="仿宋_GB2312" w:cs="Times New Roman Regular"/>
          <w:b/>
          <w:bCs/>
          <w:sz w:val="32"/>
          <w:szCs w:val="32"/>
        </w:rPr>
        <w:t>3. 推进市政设施智慧化改造</w:t>
      </w:r>
      <w:bookmarkEnd w:id="26"/>
    </w:p>
    <w:p>
      <w:pPr>
        <w:spacing w:line="600" w:lineRule="exact"/>
        <w:ind w:firstLine="632" w:firstLineChars="200"/>
        <w:rPr>
          <w:rFonts w:hint="default" w:ascii="Times New Roman Regular" w:hAnsi="Times New Roman Regular" w:eastAsia="仿宋_GB2312" w:cs="Times New Roman Regular"/>
          <w:sz w:val="32"/>
          <w:szCs w:val="32"/>
        </w:rPr>
      </w:pPr>
      <w:r>
        <w:rPr>
          <w:rFonts w:hint="default" w:ascii="Times New Roman Regular" w:hAnsi="Times New Roman Regular" w:eastAsia="仿宋_GB2312" w:cs="Times New Roman Regular"/>
          <w:sz w:val="32"/>
          <w:szCs w:val="32"/>
        </w:rPr>
        <w:t>全面推动市政、交通、能源等传统基础设施的数字化和智能化升级。在市政系统中，供水、燃气、供热管网部署海量传感器和远程阀控装置，实现实时监测、预测性维护和应急调度。交通系统建设全覆盖的车路协同设施，支撑自动驾驶、无人配送和智慧停车等未来出行模式，轨道交通、商圈和社区引入数字孪生模型，显著提升客流疏导与风险处置能力。能源系统构建分布式监测与碳排放管理平台，实现能源使用的精细化控制与绿色低碳转型。通过多维度的智慧改造，形成可视、可管、可控的城市运行体系，全面提升城区治理效能与宜居品质。（牵头部门：区建设管理委）</w:t>
      </w:r>
    </w:p>
    <w:p>
      <w:pPr>
        <w:spacing w:line="600" w:lineRule="exact"/>
        <w:ind w:firstLine="632" w:firstLineChars="200"/>
        <w:outlineLvl w:val="2"/>
        <w:rPr>
          <w:rFonts w:hint="default" w:ascii="Times New Roman Regular" w:hAnsi="Times New Roman Regular" w:eastAsia="仿宋_GB2312" w:cs="Times New Roman Regular"/>
          <w:b/>
          <w:bCs/>
          <w:sz w:val="32"/>
          <w:szCs w:val="32"/>
        </w:rPr>
      </w:pPr>
      <w:bookmarkStart w:id="27" w:name="_Toc706201927"/>
      <w:r>
        <w:rPr>
          <w:rFonts w:hint="default" w:ascii="Times New Roman Regular" w:hAnsi="Times New Roman Regular" w:eastAsia="仿宋_GB2312" w:cs="Times New Roman Regular"/>
          <w:b/>
          <w:bCs/>
          <w:sz w:val="32"/>
          <w:szCs w:val="32"/>
        </w:rPr>
        <w:t>4. 打造可信可控区块链底座</w:t>
      </w:r>
      <w:bookmarkEnd w:id="27"/>
    </w:p>
    <w:p>
      <w:pPr>
        <w:spacing w:line="600" w:lineRule="exact"/>
        <w:ind w:firstLine="632" w:firstLineChars="200"/>
        <w:rPr>
          <w:rFonts w:hint="default" w:ascii="Times New Roman Regular" w:hAnsi="Times New Roman Regular" w:eastAsia="仿宋_GB2312" w:cs="Times New Roman Regular"/>
          <w:sz w:val="32"/>
          <w:szCs w:val="32"/>
        </w:rPr>
      </w:pPr>
      <w:r>
        <w:rPr>
          <w:rFonts w:hint="default" w:ascii="Times New Roman Regular" w:hAnsi="Times New Roman Regular" w:eastAsia="仿宋_GB2312" w:cs="Times New Roman Regular"/>
          <w:sz w:val="32"/>
          <w:szCs w:val="32"/>
        </w:rPr>
        <w:t>依托国家区块链创新应用试点优势，加快构建覆盖政务、金融、商贸、文旅的区块链主节点和可信服务平台，形成安全可控的“全域上链、全程可溯”体系。政务领域推动数据链化共享，建立统一身份认证和电子证照体系，实现跨部门、跨区域的互认互通。金融领域打造供应链金融、数字票据、绿色金融等应用平台，提升业务透明度和运行效率。商贸和文旅场景探索商品溯源与沉浸式消费体验，增强国际消费枢纽的数字竞争力。区块链与隐私计算、可信数据空间深度融合，突破跨链互通和智能合约安全等关键技术瓶颈，成为数据要素可信流通、智能治理和产业创新的底层支撑。（牵头部门：区数据局）</w:t>
      </w:r>
    </w:p>
    <w:p>
      <w:pPr>
        <w:spacing w:line="600" w:lineRule="exact"/>
        <w:ind w:firstLine="632" w:firstLineChars="200"/>
        <w:outlineLvl w:val="1"/>
        <w:rPr>
          <w:rFonts w:hint="default" w:ascii="Times New Roman Regular" w:hAnsi="Times New Roman Regular" w:eastAsia="楷体_GB2312" w:cs="Times New Roman Regular"/>
          <w:b/>
          <w:bCs/>
          <w:sz w:val="32"/>
          <w:szCs w:val="32"/>
        </w:rPr>
      </w:pPr>
      <w:bookmarkStart w:id="28" w:name="_Toc738580566"/>
      <w:bookmarkStart w:id="29" w:name="_Toc2141153767"/>
      <w:r>
        <w:rPr>
          <w:rFonts w:hint="default" w:ascii="Times New Roman Regular" w:hAnsi="Times New Roman Regular" w:eastAsia="楷体_GB2312" w:cs="Times New Roman Regular"/>
          <w:b/>
          <w:bCs/>
          <w:sz w:val="32"/>
          <w:szCs w:val="32"/>
        </w:rPr>
        <w:t>（二）激活数据要素价值市场</w:t>
      </w:r>
      <w:bookmarkEnd w:id="28"/>
      <w:bookmarkEnd w:id="29"/>
    </w:p>
    <w:p>
      <w:pPr>
        <w:spacing w:line="600" w:lineRule="exact"/>
        <w:ind w:firstLine="632" w:firstLineChars="200"/>
        <w:outlineLvl w:val="2"/>
        <w:rPr>
          <w:rFonts w:hint="default" w:ascii="Times New Roman Regular" w:hAnsi="Times New Roman Regular" w:eastAsia="仿宋_GB2312" w:cs="Times New Roman Regular"/>
          <w:b/>
          <w:bCs/>
          <w:sz w:val="32"/>
          <w:szCs w:val="32"/>
        </w:rPr>
      </w:pPr>
      <w:bookmarkStart w:id="30" w:name="_Toc987889190"/>
      <w:r>
        <w:rPr>
          <w:rFonts w:hint="default" w:ascii="Times New Roman Regular" w:hAnsi="Times New Roman Regular" w:eastAsia="仿宋_GB2312" w:cs="Times New Roman Regular"/>
          <w:b/>
          <w:bCs/>
          <w:sz w:val="32"/>
          <w:szCs w:val="32"/>
        </w:rPr>
        <w:t>1. 完善统一高效数据治理体系</w:t>
      </w:r>
      <w:bookmarkEnd w:id="30"/>
    </w:p>
    <w:p>
      <w:pPr>
        <w:spacing w:line="600" w:lineRule="exact"/>
        <w:ind w:firstLine="632" w:firstLineChars="200"/>
        <w:rPr>
          <w:rFonts w:hint="default" w:ascii="Times New Roman Regular" w:hAnsi="Times New Roman Regular" w:eastAsia="仿宋_GB2312" w:cs="Times New Roman Regular"/>
          <w:sz w:val="32"/>
          <w:szCs w:val="32"/>
        </w:rPr>
      </w:pPr>
      <w:r>
        <w:rPr>
          <w:rFonts w:hint="default" w:ascii="Times New Roman Regular" w:hAnsi="Times New Roman Regular" w:eastAsia="仿宋_GB2312" w:cs="Times New Roman Regular"/>
          <w:sz w:val="32"/>
          <w:szCs w:val="32"/>
        </w:rPr>
        <w:t>对接国家和国际的数据治理框架，强化首席数据官制度和部门数据责任制，推动“一数一源、一源多用”的管理格局。建立覆盖全生命周期的数据标准、质量、分类分级与安全审查机制，确保公共数据、产业数据、互联网数据有序归集和精准治理。推进政务与产业数据协同治理，形成跨领域、跨层级的共享机制。探索建立数据治理指数，定期评估部门数据质量与利用成效，倒逼治理水平提升。通过制度建设与标准引领，形成全国领先的区级数据治理模式，成为上海国际数字之都的重要支撑点。（牵头部门：区数据局）</w:t>
      </w:r>
    </w:p>
    <w:p>
      <w:pPr>
        <w:spacing w:line="600" w:lineRule="exact"/>
        <w:ind w:firstLine="632" w:firstLineChars="200"/>
        <w:outlineLvl w:val="2"/>
        <w:rPr>
          <w:rFonts w:hint="default" w:ascii="Times New Roman Regular" w:hAnsi="Times New Roman Regular" w:eastAsia="仿宋_GB2312" w:cs="Times New Roman Regular"/>
          <w:b/>
          <w:bCs/>
          <w:sz w:val="32"/>
          <w:szCs w:val="32"/>
        </w:rPr>
      </w:pPr>
      <w:bookmarkStart w:id="31" w:name="_Toc1257541373"/>
      <w:r>
        <w:rPr>
          <w:rFonts w:hint="default" w:ascii="Times New Roman Regular" w:hAnsi="Times New Roman Regular" w:eastAsia="仿宋_GB2312" w:cs="Times New Roman Regular"/>
          <w:b/>
          <w:bCs/>
          <w:sz w:val="32"/>
          <w:szCs w:val="32"/>
        </w:rPr>
        <w:t>2. 构建一体化政务大数据平台</w:t>
      </w:r>
      <w:bookmarkEnd w:id="31"/>
    </w:p>
    <w:p>
      <w:pPr>
        <w:spacing w:line="600" w:lineRule="exact"/>
        <w:ind w:firstLine="632" w:firstLineChars="200"/>
        <w:rPr>
          <w:rFonts w:hint="default" w:ascii="Times New Roman Regular" w:hAnsi="Times New Roman Regular" w:eastAsia="仿宋_GB2312" w:cs="Times New Roman Regular"/>
          <w:sz w:val="32"/>
          <w:szCs w:val="32"/>
        </w:rPr>
      </w:pPr>
      <w:r>
        <w:rPr>
          <w:rFonts w:hint="default" w:ascii="Times New Roman Regular" w:hAnsi="Times New Roman Regular" w:eastAsia="仿宋_GB2312" w:cs="Times New Roman Regular"/>
          <w:sz w:val="32"/>
          <w:szCs w:val="32"/>
        </w:rPr>
        <w:t>依托市大数据中心统一架构，建设区级政务大数据分平台，实现经济运行、公共安全、社会民生等多领域数据的集中存储、集成调用与智能分析。推动区内政务信息系统深度整合，全面打破“信息孤岛”，实现跨部门身份认证和数据授权访问。开发跨层级数据交换通道，支撑长三角政务数据互联互通。面向重点应用，建设公共卫生、科技创新、教育文化等主题数据库，为政策决策与公共治理提供实时支撑。引入人工智能与隐私计算技术，推动公共数据定向开放与安全共享，探索形成可复制推广的政务大数据运营模式，提升政府治理智能化水平。（牵头部门：区数据局）</w:t>
      </w:r>
    </w:p>
    <w:p>
      <w:pPr>
        <w:spacing w:line="600" w:lineRule="exact"/>
        <w:ind w:firstLine="632" w:firstLineChars="200"/>
        <w:outlineLvl w:val="2"/>
        <w:rPr>
          <w:rFonts w:hint="default" w:ascii="Times New Roman Regular" w:hAnsi="Times New Roman Regular" w:eastAsia="仿宋_GB2312" w:cs="Times New Roman Regular"/>
          <w:b/>
          <w:bCs/>
          <w:sz w:val="32"/>
          <w:szCs w:val="32"/>
        </w:rPr>
      </w:pPr>
      <w:bookmarkStart w:id="32" w:name="_Toc2111285884"/>
      <w:r>
        <w:rPr>
          <w:rFonts w:hint="default" w:ascii="Times New Roman Regular" w:hAnsi="Times New Roman Regular" w:eastAsia="仿宋_GB2312" w:cs="Times New Roman Regular"/>
          <w:b/>
          <w:bCs/>
          <w:sz w:val="32"/>
          <w:szCs w:val="32"/>
        </w:rPr>
        <w:t>3. 完善数据确权定价交易机制</w:t>
      </w:r>
      <w:bookmarkEnd w:id="32"/>
    </w:p>
    <w:p>
      <w:pPr>
        <w:spacing w:line="600" w:lineRule="exact"/>
        <w:ind w:firstLine="632" w:firstLineChars="200"/>
        <w:rPr>
          <w:rFonts w:hint="default" w:ascii="Times New Roman Regular" w:hAnsi="Times New Roman Regular" w:eastAsia="仿宋_GB2312" w:cs="Times New Roman Regular"/>
          <w:sz w:val="32"/>
          <w:szCs w:val="32"/>
        </w:rPr>
      </w:pPr>
      <w:r>
        <w:rPr>
          <w:rFonts w:hint="default" w:ascii="Times New Roman Regular" w:hAnsi="Times New Roman Regular" w:eastAsia="仿宋_GB2312" w:cs="Times New Roman Regular"/>
          <w:sz w:val="32"/>
          <w:szCs w:val="32"/>
        </w:rPr>
        <w:t>以国家数据要素市场建设为导向，推动数据确权登记、价值评估、定价交易、收益分配等制度在区级层面先行探索。建设数据资产登记与评估中心，推动政务和企业数据资产化管理，探索多维度定价模型和多主体参与的分配机制。引导龙头企业与平台机构参与数据交易试点，推动数据产品挂牌、撮合与流通。支持金融、商贸、文旅等重点行业率先探索数据定价与收益分配模式，形成跨行业标准。对接上海数据交易所，开发区域特色数据产品与服务，打造全国首批具有影响力的数据资产登记与交易案例，为全国数据要素市场制度供给贡献“静安方案”。（牵头部门：区数据局）</w:t>
      </w:r>
    </w:p>
    <w:p>
      <w:pPr>
        <w:spacing w:line="600" w:lineRule="exact"/>
        <w:ind w:firstLine="632" w:firstLineChars="200"/>
        <w:outlineLvl w:val="2"/>
        <w:rPr>
          <w:rFonts w:hint="default" w:ascii="Times New Roman Regular" w:hAnsi="Times New Roman Regular" w:eastAsia="仿宋_GB2312" w:cs="Times New Roman Regular"/>
          <w:b/>
          <w:bCs/>
          <w:sz w:val="32"/>
          <w:szCs w:val="32"/>
        </w:rPr>
      </w:pPr>
      <w:bookmarkStart w:id="33" w:name="_Toc1509553007"/>
      <w:r>
        <w:rPr>
          <w:rFonts w:hint="default" w:ascii="Times New Roman Regular" w:hAnsi="Times New Roman Regular" w:eastAsia="仿宋_GB2312" w:cs="Times New Roman Regular"/>
          <w:b/>
          <w:bCs/>
          <w:sz w:val="32"/>
          <w:szCs w:val="32"/>
        </w:rPr>
        <w:t>4. 打造可信可控“静数空间”</w:t>
      </w:r>
      <w:bookmarkEnd w:id="33"/>
    </w:p>
    <w:p>
      <w:pPr>
        <w:spacing w:line="600" w:lineRule="exact"/>
        <w:ind w:firstLine="632" w:firstLineChars="200"/>
        <w:rPr>
          <w:rFonts w:hint="default" w:ascii="Times New Roman Regular" w:hAnsi="Times New Roman Regular" w:eastAsia="仿宋_GB2312" w:cs="Times New Roman Regular"/>
          <w:sz w:val="32"/>
          <w:szCs w:val="32"/>
        </w:rPr>
      </w:pPr>
      <w:r>
        <w:rPr>
          <w:rFonts w:hint="default" w:ascii="Times New Roman Regular" w:hAnsi="Times New Roman Regular" w:eastAsia="仿宋_GB2312" w:cs="Times New Roman Regular"/>
          <w:sz w:val="32"/>
          <w:szCs w:val="32"/>
        </w:rPr>
        <w:t>依托国家区块链创新应用试点和</w:t>
      </w:r>
      <w:r>
        <w:rPr>
          <w:rFonts w:hint="eastAsia" w:ascii="Times New Roman Regular" w:hAnsi="Times New Roman Regular" w:eastAsia="仿宋_GB2312" w:cs="Times New Roman Regular"/>
          <w:sz w:val="32"/>
          <w:szCs w:val="32"/>
          <w:lang w:eastAsia="zh-CN"/>
        </w:rPr>
        <w:t>市北国际科创区</w:t>
      </w:r>
      <w:r>
        <w:rPr>
          <w:rFonts w:hint="default" w:ascii="Times New Roman Regular" w:hAnsi="Times New Roman Regular" w:eastAsia="仿宋_GB2312" w:cs="Times New Roman Regular"/>
          <w:sz w:val="32"/>
          <w:szCs w:val="32"/>
        </w:rPr>
        <w:t>，建设全国领先的可信数据空间示范区。通过区块链、隐私计算、联邦学习等前沿技术，形成“可用不可见、可控可计量”的数据流通模式。建立覆盖数据提供方、需求方、监管方的多方安全计算沙箱环境，支持公共数据、金融数据、产业数据的可信流通与融合利用。推动央企总部、跨国企业与本地企业共建数据共享联盟，形成跨界融合的应用生态。制定可信数据空间运行规范与标准，率先输出“静安标准”。通过政务与产业的协同应用，形成可复制可推广的可信数据流通模式，建设全国标杆性的区域数据要素枢纽。（牵头部门：区数据局）</w:t>
      </w:r>
    </w:p>
    <w:p>
      <w:pPr>
        <w:spacing w:line="600" w:lineRule="exact"/>
        <w:ind w:firstLine="632" w:firstLineChars="200"/>
        <w:outlineLvl w:val="1"/>
        <w:rPr>
          <w:rFonts w:hint="default" w:ascii="Times New Roman Regular" w:hAnsi="Times New Roman Regular" w:eastAsia="楷体_GB2312" w:cs="Times New Roman Regular"/>
          <w:b/>
          <w:bCs/>
          <w:sz w:val="32"/>
          <w:szCs w:val="32"/>
        </w:rPr>
      </w:pPr>
      <w:bookmarkStart w:id="34" w:name="_Toc868093102"/>
      <w:bookmarkStart w:id="35" w:name="_Toc1133685424"/>
      <w:bookmarkStart w:id="36" w:name="_Toc685582991"/>
      <w:r>
        <w:rPr>
          <w:rFonts w:hint="default" w:ascii="Times New Roman Regular" w:hAnsi="Times New Roman Regular" w:eastAsia="楷体_GB2312" w:cs="Times New Roman Regular"/>
          <w:b/>
          <w:bCs/>
          <w:sz w:val="32"/>
          <w:szCs w:val="32"/>
        </w:rPr>
        <w:t>（</w:t>
      </w:r>
      <w:r>
        <w:rPr>
          <w:rFonts w:hint="default" w:ascii="Times New Roman Regular" w:hAnsi="Times New Roman Regular" w:eastAsia="楷体_GB2312" w:cs="Times New Roman Regular"/>
          <w:b/>
          <w:bCs/>
          <w:sz w:val="32"/>
          <w:szCs w:val="32"/>
          <w:lang w:val="en-US" w:eastAsia="zh-CN"/>
        </w:rPr>
        <w:t>三</w:t>
      </w:r>
      <w:r>
        <w:rPr>
          <w:rFonts w:hint="default" w:ascii="Times New Roman Regular" w:hAnsi="Times New Roman Regular" w:eastAsia="楷体_GB2312" w:cs="Times New Roman Regular"/>
          <w:b/>
          <w:bCs/>
          <w:sz w:val="32"/>
          <w:szCs w:val="32"/>
        </w:rPr>
        <w:t>）强化数字技术创新能力</w:t>
      </w:r>
      <w:bookmarkEnd w:id="34"/>
      <w:bookmarkEnd w:id="35"/>
    </w:p>
    <w:p>
      <w:pPr>
        <w:spacing w:line="600" w:lineRule="exact"/>
        <w:ind w:firstLine="632" w:firstLineChars="200"/>
        <w:outlineLvl w:val="2"/>
        <w:rPr>
          <w:rFonts w:hint="default" w:ascii="Times New Roman Regular" w:hAnsi="Times New Roman Regular" w:eastAsia="仿宋_GB2312" w:cs="Times New Roman Regular"/>
          <w:b/>
          <w:bCs/>
          <w:sz w:val="32"/>
          <w:szCs w:val="32"/>
        </w:rPr>
      </w:pPr>
      <w:bookmarkStart w:id="37" w:name="_Toc1376004984"/>
      <w:r>
        <w:rPr>
          <w:rFonts w:hint="default" w:ascii="Times New Roman Regular" w:hAnsi="Times New Roman Regular" w:eastAsia="仿宋_GB2312" w:cs="Times New Roman Regular"/>
          <w:b/>
          <w:bCs/>
          <w:sz w:val="32"/>
          <w:szCs w:val="32"/>
        </w:rPr>
        <w:t>1. 构建自主可控创新体系</w:t>
      </w:r>
      <w:bookmarkEnd w:id="37"/>
    </w:p>
    <w:p>
      <w:pPr>
        <w:spacing w:line="600" w:lineRule="exact"/>
        <w:ind w:firstLine="632" w:firstLineChars="200"/>
        <w:rPr>
          <w:rFonts w:hint="default" w:ascii="Times New Roman Regular" w:hAnsi="Times New Roman Regular" w:eastAsia="仿宋_GB2312" w:cs="Times New Roman Regular"/>
          <w:sz w:val="32"/>
          <w:szCs w:val="32"/>
        </w:rPr>
      </w:pPr>
      <w:r>
        <w:rPr>
          <w:rFonts w:hint="default" w:ascii="Times New Roman Regular" w:hAnsi="Times New Roman Regular" w:eastAsia="仿宋_GB2312" w:cs="Times New Roman Regular"/>
          <w:sz w:val="32"/>
          <w:szCs w:val="32"/>
        </w:rPr>
        <w:t>完善“政产学研用”一体化创新体系，推动人工智能、区块链、隐私计算、网络安全等前沿领域关键技术自主突破。鼓励龙头企业牵头建设联合实验室和创新联合体，带动上下游企业共同攻关“卡脖子”技术。推动高校院所与企业共建科研分支机构和成果转化平台，加快科研成果产业化。依托</w:t>
      </w:r>
      <w:r>
        <w:rPr>
          <w:rFonts w:hint="eastAsia" w:ascii="Times New Roman Regular" w:hAnsi="Times New Roman Regular" w:eastAsia="仿宋_GB2312" w:cs="Times New Roman Regular"/>
          <w:sz w:val="32"/>
          <w:szCs w:val="32"/>
          <w:lang w:eastAsia="zh-CN"/>
        </w:rPr>
        <w:t>市北国际科创区</w:t>
      </w:r>
      <w:r>
        <w:rPr>
          <w:rFonts w:hint="default" w:ascii="Times New Roman Regular" w:hAnsi="Times New Roman Regular" w:eastAsia="仿宋_GB2312" w:cs="Times New Roman Regular"/>
          <w:sz w:val="32"/>
          <w:szCs w:val="32"/>
        </w:rPr>
        <w:t>“数通链谷”，建设开放共享的研发试验平台和测试验证环境，支持中小企业低成本开展技术研发。建立知识产权保护与成果转化机制，提升原创专利和高价值软件著作权产出。通过完善体系、突出原创、强化转化，构建自主、安全、可控的数字技术创新高地。（牵头部门：区数据局、区科经委、区市场监管局）</w:t>
      </w:r>
    </w:p>
    <w:p>
      <w:pPr>
        <w:spacing w:line="600" w:lineRule="exact"/>
        <w:ind w:firstLine="632" w:firstLineChars="200"/>
        <w:outlineLvl w:val="2"/>
        <w:rPr>
          <w:rFonts w:hint="default" w:ascii="Times New Roman Regular" w:hAnsi="Times New Roman Regular" w:eastAsia="仿宋_GB2312" w:cs="Times New Roman Regular"/>
          <w:b/>
          <w:bCs/>
          <w:sz w:val="32"/>
          <w:szCs w:val="32"/>
        </w:rPr>
      </w:pPr>
      <w:bookmarkStart w:id="38" w:name="_Toc264371545"/>
      <w:r>
        <w:rPr>
          <w:rFonts w:hint="default" w:ascii="Times New Roman Regular" w:hAnsi="Times New Roman Regular" w:eastAsia="仿宋_GB2312" w:cs="Times New Roman Regular"/>
          <w:b/>
          <w:bCs/>
          <w:sz w:val="32"/>
          <w:szCs w:val="32"/>
        </w:rPr>
        <w:t>2. 建设前沿技术创新平台</w:t>
      </w:r>
      <w:bookmarkEnd w:id="38"/>
    </w:p>
    <w:p>
      <w:pPr>
        <w:spacing w:line="600" w:lineRule="exact"/>
        <w:ind w:firstLine="632" w:firstLineChars="200"/>
        <w:rPr>
          <w:rFonts w:hint="default" w:ascii="Times New Roman Regular" w:hAnsi="Times New Roman Regular" w:eastAsia="仿宋_GB2312" w:cs="Times New Roman Regular"/>
          <w:sz w:val="32"/>
          <w:szCs w:val="32"/>
        </w:rPr>
      </w:pPr>
      <w:r>
        <w:rPr>
          <w:rFonts w:hint="default" w:ascii="Times New Roman Regular" w:hAnsi="Times New Roman Regular" w:eastAsia="仿宋_GB2312" w:cs="Times New Roman Regular"/>
          <w:sz w:val="32"/>
          <w:szCs w:val="32"/>
        </w:rPr>
        <w:t>面向新一代数字技术发展趋势，布局建设具有全国影响力的前沿创新平台。聚焦6G通信、</w:t>
      </w:r>
      <w:r>
        <w:rPr>
          <w:rFonts w:hint="default" w:ascii="Times New Roman Regular" w:hAnsi="Times New Roman Regular" w:eastAsia="仿宋_GB2312" w:cs="Times New Roman Regular"/>
          <w:sz w:val="32"/>
          <w:szCs w:val="32"/>
          <w:lang w:eastAsia="zh-CN"/>
        </w:rPr>
        <w:t>人工智能</w:t>
      </w:r>
      <w:r>
        <w:rPr>
          <w:rFonts w:hint="default" w:ascii="Times New Roman Regular" w:hAnsi="Times New Roman Regular" w:eastAsia="仿宋_GB2312" w:cs="Times New Roman Regular"/>
          <w:sz w:val="32"/>
          <w:szCs w:val="32"/>
        </w:rPr>
        <w:t>+生物医药、类脑智能、具身智能等未来产业方向，推动技术攻关与应用示范。建设超高清视频、数字孪生、算力算法等特色创新载体，支持跨学科、跨行业的融合研发。打造一批开放式技术试验场景，推动科研成果在政务、金融、商贸、文旅等领域率先应用。鼓励本地企业联合跨国公司和国际机构共建创新中心，吸引全球创新资源汇聚。通过建设具有标志性的平台载体，形成一批原创成果和示范应用，提升城区在前沿技术创新方面的战略影响力。（牵头部门：区科经委）</w:t>
      </w:r>
    </w:p>
    <w:p>
      <w:pPr>
        <w:spacing w:line="600" w:lineRule="exact"/>
        <w:ind w:firstLine="632" w:firstLineChars="200"/>
        <w:outlineLvl w:val="2"/>
        <w:rPr>
          <w:rFonts w:hint="default" w:ascii="Times New Roman Regular" w:hAnsi="Times New Roman Regular" w:eastAsia="仿宋_GB2312" w:cs="Times New Roman Regular"/>
          <w:b/>
          <w:bCs/>
          <w:sz w:val="32"/>
          <w:szCs w:val="32"/>
        </w:rPr>
      </w:pPr>
      <w:bookmarkStart w:id="39" w:name="_Toc148891172"/>
      <w:r>
        <w:rPr>
          <w:rFonts w:hint="default" w:ascii="Times New Roman Regular" w:hAnsi="Times New Roman Regular" w:eastAsia="仿宋_GB2312" w:cs="Times New Roman Regular"/>
          <w:b/>
          <w:bCs/>
          <w:sz w:val="32"/>
          <w:szCs w:val="32"/>
        </w:rPr>
        <w:t>3. 完善标准体系与知识产权</w:t>
      </w:r>
      <w:bookmarkEnd w:id="39"/>
    </w:p>
    <w:p>
      <w:pPr>
        <w:spacing w:line="600" w:lineRule="exact"/>
        <w:ind w:firstLine="632" w:firstLineChars="200"/>
        <w:rPr>
          <w:rFonts w:hint="default" w:ascii="Times New Roman Regular" w:hAnsi="Times New Roman Regular" w:eastAsia="仿宋_GB2312" w:cs="Times New Roman Regular"/>
          <w:sz w:val="32"/>
          <w:szCs w:val="32"/>
        </w:rPr>
      </w:pPr>
      <w:r>
        <w:rPr>
          <w:rFonts w:hint="default" w:ascii="Times New Roman Regular" w:hAnsi="Times New Roman Regular" w:eastAsia="仿宋_GB2312" w:cs="Times New Roman Regular"/>
          <w:sz w:val="32"/>
          <w:szCs w:val="32"/>
        </w:rPr>
        <w:t>以标准与制度引领创新发展，推动数字领域地方立法和标准制定。鼓励本区企业、高校、研究机构牵头制定人工智能、区块链、数据安全、隐私计算等领域的国家与国际标准，形成“静安标准”。健全知识产权服务体系，完善数字技术成果登记、专利申请、版权保护和成果转化机制，强化对中小企业和创新团队的服务支持。推动区域知识产权成果与资本、产业对接，促进专利与技术的市场化应用，形成可持续的创新激励机制，增强城区在全球数字创新竞争中的话语权。（牵头部门：区市场监管局）</w:t>
      </w:r>
    </w:p>
    <w:p>
      <w:pPr>
        <w:spacing w:line="600" w:lineRule="exact"/>
        <w:ind w:firstLine="632" w:firstLineChars="200"/>
        <w:outlineLvl w:val="1"/>
        <w:rPr>
          <w:rFonts w:hint="default" w:ascii="Times New Roman Regular" w:hAnsi="Times New Roman Regular" w:eastAsia="楷体_GB2312" w:cs="Times New Roman Regular"/>
          <w:b/>
          <w:bCs/>
          <w:sz w:val="32"/>
          <w:szCs w:val="32"/>
        </w:rPr>
      </w:pPr>
      <w:bookmarkStart w:id="40" w:name="_Toc36867596"/>
      <w:r>
        <w:rPr>
          <w:rFonts w:hint="default" w:ascii="Times New Roman Regular" w:hAnsi="Times New Roman Regular" w:eastAsia="楷体_GB2312" w:cs="Times New Roman Regular"/>
          <w:b/>
          <w:bCs/>
          <w:sz w:val="32"/>
          <w:szCs w:val="32"/>
        </w:rPr>
        <w:t>（</w:t>
      </w:r>
      <w:r>
        <w:rPr>
          <w:rFonts w:hint="default" w:ascii="Times New Roman Regular" w:hAnsi="Times New Roman Regular" w:eastAsia="楷体_GB2312" w:cs="Times New Roman Regular"/>
          <w:b/>
          <w:bCs/>
          <w:sz w:val="32"/>
          <w:szCs w:val="32"/>
          <w:lang w:val="en-US" w:eastAsia="zh-CN"/>
        </w:rPr>
        <w:t>四</w:t>
      </w:r>
      <w:r>
        <w:rPr>
          <w:rFonts w:hint="default" w:ascii="Times New Roman Regular" w:hAnsi="Times New Roman Regular" w:eastAsia="楷体_GB2312" w:cs="Times New Roman Regular"/>
          <w:b/>
          <w:bCs/>
          <w:sz w:val="32"/>
          <w:szCs w:val="32"/>
        </w:rPr>
        <w:t>）推动数字经济创新发展</w:t>
      </w:r>
      <w:bookmarkEnd w:id="36"/>
      <w:bookmarkEnd w:id="40"/>
    </w:p>
    <w:p>
      <w:pPr>
        <w:spacing w:line="600" w:lineRule="exact"/>
        <w:ind w:firstLine="632" w:firstLineChars="200"/>
        <w:outlineLvl w:val="2"/>
        <w:rPr>
          <w:rFonts w:hint="default" w:ascii="Times New Roman Regular" w:hAnsi="Times New Roman Regular" w:eastAsia="仿宋_GB2312" w:cs="Times New Roman Regular"/>
          <w:b/>
          <w:bCs/>
          <w:sz w:val="32"/>
          <w:szCs w:val="32"/>
        </w:rPr>
      </w:pPr>
      <w:bookmarkStart w:id="41" w:name="_Toc1343563582"/>
      <w:r>
        <w:rPr>
          <w:rFonts w:hint="default" w:ascii="Times New Roman Regular" w:hAnsi="Times New Roman Regular" w:eastAsia="仿宋_GB2312" w:cs="Times New Roman Regular"/>
          <w:b/>
          <w:bCs/>
          <w:sz w:val="32"/>
          <w:szCs w:val="32"/>
        </w:rPr>
        <w:t>1. 打造高能级数字产业集群</w:t>
      </w:r>
      <w:bookmarkEnd w:id="41"/>
    </w:p>
    <w:p>
      <w:pPr>
        <w:spacing w:line="600" w:lineRule="exact"/>
        <w:ind w:firstLine="632" w:firstLineChars="200"/>
        <w:rPr>
          <w:rFonts w:hint="default" w:ascii="Times New Roman Regular" w:hAnsi="Times New Roman Regular" w:eastAsia="仿宋_GB2312" w:cs="Times New Roman Regular"/>
          <w:sz w:val="32"/>
          <w:szCs w:val="32"/>
        </w:rPr>
      </w:pPr>
      <w:r>
        <w:rPr>
          <w:rFonts w:hint="default" w:ascii="Times New Roman Regular" w:hAnsi="Times New Roman Regular" w:eastAsia="仿宋_GB2312" w:cs="Times New Roman Regular"/>
          <w:sz w:val="32"/>
          <w:szCs w:val="32"/>
        </w:rPr>
        <w:t>依托</w:t>
      </w:r>
      <w:r>
        <w:rPr>
          <w:rFonts w:hint="eastAsia" w:ascii="Times New Roman Regular" w:hAnsi="Times New Roman Regular" w:eastAsia="仿宋_GB2312" w:cs="Times New Roman Regular"/>
          <w:sz w:val="32"/>
          <w:szCs w:val="32"/>
          <w:lang w:eastAsia="zh-CN"/>
        </w:rPr>
        <w:t>市北国际科创区</w:t>
      </w:r>
      <w:r>
        <w:rPr>
          <w:rFonts w:hint="default" w:ascii="Times New Roman Regular" w:hAnsi="Times New Roman Regular" w:eastAsia="仿宋_GB2312" w:cs="Times New Roman Regular"/>
          <w:sz w:val="32"/>
          <w:szCs w:val="32"/>
        </w:rPr>
        <w:t>“数通链谷”打造国家区块链应用创新示范区，建设高质量孵化器，构建覆盖“云—数—智—链”全产业链的数字产业生态。打造数字贸易集散地，探索数据跨境流通与数字商品交易新模式。推动人工智能、区块链、大数据、云服务等龙头企业加速集聚，吸引全球性创新团队设立研发与总部机构。加强“链主”企业带动作用，支持其牵头组建产业联盟和开放平台，带动上下游中小企业协同创新。实施数字产业倍增计划，引入跨国公司地区总部与功能型机构，增强国际资源配置能力。通过产业链、创新链、资金链协同发力，形成全国领先的数字产业集群，使数字经济成为中心城区高质量发展的战略引擎。（牵头部门：区数据局）</w:t>
      </w:r>
    </w:p>
    <w:p>
      <w:pPr>
        <w:spacing w:line="600" w:lineRule="exact"/>
        <w:ind w:firstLine="632" w:firstLineChars="200"/>
        <w:outlineLvl w:val="2"/>
        <w:rPr>
          <w:rFonts w:hint="default" w:ascii="Times New Roman Regular" w:hAnsi="Times New Roman Regular" w:eastAsia="仿宋_GB2312" w:cs="Times New Roman Regular"/>
          <w:b/>
          <w:bCs/>
          <w:sz w:val="32"/>
          <w:szCs w:val="32"/>
        </w:rPr>
      </w:pPr>
      <w:bookmarkStart w:id="42" w:name="_Toc482574469"/>
      <w:r>
        <w:rPr>
          <w:rFonts w:hint="default" w:ascii="Times New Roman Regular" w:hAnsi="Times New Roman Regular" w:eastAsia="仿宋_GB2312" w:cs="Times New Roman Regular"/>
          <w:b/>
          <w:bCs/>
          <w:sz w:val="32"/>
          <w:szCs w:val="32"/>
        </w:rPr>
        <w:t>2. 推动金融科技与数字金融创新</w:t>
      </w:r>
      <w:bookmarkEnd w:id="42"/>
    </w:p>
    <w:p>
      <w:pPr>
        <w:spacing w:line="600" w:lineRule="exact"/>
        <w:ind w:firstLine="632" w:firstLineChars="200"/>
        <w:rPr>
          <w:rFonts w:hint="default" w:ascii="Times New Roman Regular" w:hAnsi="Times New Roman Regular" w:eastAsia="仿宋_GB2312" w:cs="Times New Roman Regular"/>
          <w:sz w:val="32"/>
          <w:szCs w:val="32"/>
        </w:rPr>
      </w:pPr>
      <w:r>
        <w:rPr>
          <w:rFonts w:hint="default" w:ascii="Times New Roman Regular" w:hAnsi="Times New Roman Regular" w:eastAsia="仿宋_GB2312" w:cs="Times New Roman Regular"/>
          <w:sz w:val="32"/>
          <w:szCs w:val="32"/>
        </w:rPr>
        <w:t>聚焦智能投顾、监管科技、绿色金融、数字人民币等前沿方向，引导银行、证券、保险等金融机构加大数字化投入，探索金融科技试点应用场景。深化“区块链+金融”示范项目，鼓励金融机构打造贸易融资、供应链金融、数字票据等应用平台，提高业务透明度和运行效率。搭建对接平台，支持金融机构对接上海数据交易所，开发金融数据产品和合规交易机制，推动金融数据价值释放。探索碳金融、数字资产登记等新兴业务，培育一批具有全国影响力的金融科技企业和平台。通过制度创新与应用示范，推动金融服务模式迭代升级，强化静安在上海国际金融中心建设中的战略支撑地位。（牵头部门：区投资办、区数据局）</w:t>
      </w:r>
    </w:p>
    <w:p>
      <w:pPr>
        <w:spacing w:line="600" w:lineRule="exact"/>
        <w:ind w:firstLine="632" w:firstLineChars="200"/>
        <w:outlineLvl w:val="2"/>
        <w:rPr>
          <w:rFonts w:hint="default" w:ascii="Times New Roman Regular" w:hAnsi="Times New Roman Regular" w:eastAsia="仿宋_GB2312" w:cs="Times New Roman Regular"/>
          <w:b/>
          <w:bCs/>
          <w:sz w:val="32"/>
          <w:szCs w:val="32"/>
        </w:rPr>
      </w:pPr>
      <w:bookmarkStart w:id="43" w:name="_Toc1730849411"/>
      <w:r>
        <w:rPr>
          <w:rFonts w:hint="default" w:ascii="Times New Roman Regular" w:hAnsi="Times New Roman Regular" w:eastAsia="仿宋_GB2312" w:cs="Times New Roman Regular"/>
          <w:b/>
          <w:bCs/>
          <w:sz w:val="32"/>
          <w:szCs w:val="32"/>
        </w:rPr>
        <w:t>3. 推进商贸服务业数字化转型</w:t>
      </w:r>
      <w:bookmarkEnd w:id="43"/>
    </w:p>
    <w:p>
      <w:pPr>
        <w:spacing w:line="600" w:lineRule="exact"/>
        <w:ind w:firstLine="632" w:firstLineChars="200"/>
        <w:rPr>
          <w:rFonts w:hint="default" w:ascii="Times New Roman Regular" w:hAnsi="Times New Roman Regular" w:eastAsia="仿宋_GB2312" w:cs="Times New Roman Regular"/>
          <w:sz w:val="32"/>
          <w:szCs w:val="32"/>
        </w:rPr>
      </w:pPr>
      <w:r>
        <w:rPr>
          <w:rFonts w:hint="default" w:ascii="Times New Roman Regular" w:hAnsi="Times New Roman Regular" w:eastAsia="仿宋_GB2312" w:cs="Times New Roman Regular"/>
          <w:sz w:val="32"/>
          <w:szCs w:val="32"/>
        </w:rPr>
        <w:t>围绕南京西路等核心商圈，全面推进智慧商圈建设，打造国际一流的数字消费体验区。应用数字孪生、客流热力、智能导览等新技术，实现商圈运行的实时感知和动态调度。实施“数智消费”行动，为首店经济、品牌经济提供线上线下融合展示平台，放大消费引领效应。推进智慧零售、无人商店、沉浸文旅等新业态应用，培育一批示范性数字消费场景。建立商贸大数据平台，整合支付、会员、供应链等数据，为企业精准营销和选址决策提供支撑。推动专业服务业线上化发展，建设数字法律、数字会计、云咨询等平台，形成“全球服务商”数字赋能体系。通过数字化赋能，促进传统商贸与高端服务业转型升级，巩固静安作为国际消费与专业服务高地的核心地位。（牵头部门：区商务委）</w:t>
      </w:r>
    </w:p>
    <w:p>
      <w:pPr>
        <w:spacing w:line="600" w:lineRule="exact"/>
        <w:ind w:firstLine="632" w:firstLineChars="200"/>
        <w:outlineLvl w:val="2"/>
        <w:rPr>
          <w:rFonts w:hint="default" w:ascii="Times New Roman Regular" w:hAnsi="Times New Roman Regular" w:eastAsia="仿宋_GB2312" w:cs="Times New Roman Regular"/>
          <w:b/>
          <w:bCs/>
          <w:sz w:val="32"/>
          <w:szCs w:val="32"/>
        </w:rPr>
      </w:pPr>
      <w:bookmarkStart w:id="44" w:name="_Toc572568415"/>
      <w:r>
        <w:rPr>
          <w:rFonts w:hint="default" w:ascii="Times New Roman Regular" w:hAnsi="Times New Roman Regular" w:eastAsia="仿宋_GB2312" w:cs="Times New Roman Regular"/>
          <w:b/>
          <w:bCs/>
          <w:sz w:val="32"/>
          <w:szCs w:val="32"/>
        </w:rPr>
        <w:t>4. 培育壮大超高清视听与文创产业</w:t>
      </w:r>
      <w:bookmarkEnd w:id="44"/>
    </w:p>
    <w:p>
      <w:pPr>
        <w:spacing w:line="600" w:lineRule="exact"/>
        <w:ind w:firstLine="632" w:firstLineChars="200"/>
        <w:rPr>
          <w:rFonts w:hint="default" w:ascii="Times New Roman Regular" w:hAnsi="Times New Roman Regular" w:eastAsia="仿宋_GB2312" w:cs="Times New Roman Regular"/>
          <w:sz w:val="32"/>
          <w:szCs w:val="32"/>
        </w:rPr>
      </w:pPr>
      <w:r>
        <w:rPr>
          <w:rFonts w:hint="default" w:ascii="Times New Roman Regular" w:hAnsi="Times New Roman Regular" w:eastAsia="仿宋_GB2312" w:cs="Times New Roman Regular"/>
          <w:sz w:val="32"/>
          <w:szCs w:val="32"/>
        </w:rPr>
        <w:t>加快实施“视听静界”战略，建设覆盖“芯片—显示—内容—应用”的超高清视听全产业链。依托</w:t>
      </w:r>
      <w:r>
        <w:rPr>
          <w:rFonts w:hint="eastAsia" w:ascii="Times New Roman Regular" w:hAnsi="Times New Roman Regular" w:eastAsia="仿宋_GB2312" w:cs="Times New Roman Regular"/>
          <w:sz w:val="32"/>
          <w:szCs w:val="32"/>
          <w:lang w:eastAsia="zh-CN"/>
        </w:rPr>
        <w:t>大宁生态融合创新区</w:t>
      </w:r>
      <w:r>
        <w:rPr>
          <w:rFonts w:hint="default" w:ascii="Times New Roman Regular" w:hAnsi="Times New Roman Regular" w:eastAsia="仿宋_GB2312" w:cs="Times New Roman Regular"/>
          <w:sz w:val="32"/>
          <w:szCs w:val="32"/>
        </w:rPr>
        <w:t>和</w:t>
      </w:r>
      <w:r>
        <w:rPr>
          <w:rFonts w:hint="eastAsia" w:ascii="Times New Roman Regular" w:hAnsi="Times New Roman Regular" w:eastAsia="仿宋_GB2312" w:cs="Times New Roman Regular"/>
          <w:sz w:val="32"/>
          <w:szCs w:val="32"/>
          <w:lang w:eastAsia="zh-CN"/>
        </w:rPr>
        <w:t>市北国际科创区</w:t>
      </w:r>
      <w:r>
        <w:rPr>
          <w:rFonts w:hint="default" w:ascii="Times New Roman Regular" w:hAnsi="Times New Roman Regular" w:eastAsia="仿宋_GB2312" w:cs="Times New Roman Regular"/>
          <w:sz w:val="32"/>
          <w:szCs w:val="32"/>
        </w:rPr>
        <w:t>，打造超高清视频产业园和国际影视创制中心，引进国内外龙头企业与创新团队。推动与高校科研院所共建未来影像创新平台，攻关8K/16K制作、沉浸式音频、数字人等关键技术。支持数字艺术、游戏电竞、沉浸式文旅等新兴业态发展，培育一批具有国际影响力的数字内容IP。建设超高清视频渲染与分发中心，完善产业公共服务体系。每年举办国际产业峰会与展会，提升“视听静界”的国际话语权。通过技术突破与应用创新，打造全国数字内容产业的战略高地，树立“全球影视创制中心”和“全球电竞之都”的城区品牌。（牵头部门：区科经委、区文旅局）</w:t>
      </w:r>
    </w:p>
    <w:p>
      <w:pPr>
        <w:spacing w:line="600" w:lineRule="exact"/>
        <w:ind w:firstLine="632" w:firstLineChars="200"/>
        <w:outlineLvl w:val="2"/>
        <w:rPr>
          <w:rFonts w:hint="default" w:ascii="Times New Roman Regular" w:hAnsi="Times New Roman Regular" w:eastAsia="仿宋_GB2312" w:cs="Times New Roman Regular"/>
          <w:b/>
          <w:bCs/>
          <w:sz w:val="32"/>
          <w:szCs w:val="32"/>
        </w:rPr>
      </w:pPr>
      <w:bookmarkStart w:id="45" w:name="_Toc283128698"/>
      <w:r>
        <w:rPr>
          <w:rFonts w:hint="default" w:ascii="Times New Roman Regular" w:hAnsi="Times New Roman Regular" w:eastAsia="仿宋_GB2312" w:cs="Times New Roman Regular"/>
          <w:b/>
          <w:bCs/>
          <w:sz w:val="32"/>
          <w:szCs w:val="32"/>
        </w:rPr>
        <w:t>5. 推动战略性新兴产业数字化升级</w:t>
      </w:r>
      <w:bookmarkEnd w:id="45"/>
    </w:p>
    <w:p>
      <w:pPr>
        <w:spacing w:line="600" w:lineRule="exact"/>
        <w:ind w:firstLine="632" w:firstLineChars="200"/>
        <w:rPr>
          <w:rFonts w:hint="default" w:ascii="Times New Roman Regular" w:hAnsi="Times New Roman Regular" w:eastAsia="仿宋_GB2312" w:cs="Times New Roman Regular"/>
          <w:sz w:val="32"/>
          <w:szCs w:val="32"/>
        </w:rPr>
      </w:pPr>
      <w:r>
        <w:rPr>
          <w:rFonts w:hint="default" w:ascii="Times New Roman Regular" w:hAnsi="Times New Roman Regular" w:eastAsia="仿宋_GB2312" w:cs="Times New Roman Regular"/>
          <w:sz w:val="32"/>
          <w:szCs w:val="32"/>
        </w:rPr>
        <w:t>聚焦绿色低碳、生命健康、高端装备等重点产业，推动数字技术在研发、制造、运营中的深度应用。支持</w:t>
      </w:r>
      <w:r>
        <w:rPr>
          <w:rFonts w:hint="default" w:ascii="Times New Roman Regular" w:hAnsi="Times New Roman Regular" w:eastAsia="仿宋_GB2312" w:cs="Times New Roman Regular"/>
          <w:sz w:val="32"/>
          <w:szCs w:val="32"/>
          <w:lang w:eastAsia="zh-CN"/>
        </w:rPr>
        <w:t>人工智能</w:t>
      </w:r>
      <w:r>
        <w:rPr>
          <w:rFonts w:hint="default" w:ascii="Times New Roman Regular" w:hAnsi="Times New Roman Regular" w:eastAsia="仿宋_GB2312" w:cs="Times New Roman Regular"/>
          <w:sz w:val="32"/>
          <w:szCs w:val="32"/>
        </w:rPr>
        <w:t>驱动的精准医疗和新药研发。推动高端装备制造企业建设工业互联网平台和智能工厂，实现远程运维和预测性维护。发展绿色能源管理平台和智慧环保监测系统，提升节能减排和碳排放治理能力。推动会展业数字化，建设线上展馆与虚拟会议平台，实现国际化、沉浸式办展模式。通过产业数字化转型，促进新兴产业与数字经济深度融合，形成“数实融合”的新模式，培育面向未来的产业增长极。（牵头部门：区科经委）</w:t>
      </w:r>
    </w:p>
    <w:p>
      <w:pPr>
        <w:spacing w:line="600" w:lineRule="exact"/>
        <w:ind w:firstLine="632" w:firstLineChars="200"/>
        <w:outlineLvl w:val="2"/>
        <w:rPr>
          <w:rFonts w:hint="default" w:ascii="Times New Roman Regular" w:hAnsi="Times New Roman Regular" w:eastAsia="仿宋_GB2312" w:cs="Times New Roman Regular"/>
          <w:b/>
          <w:bCs/>
          <w:sz w:val="32"/>
          <w:szCs w:val="32"/>
        </w:rPr>
      </w:pPr>
      <w:r>
        <w:rPr>
          <w:rFonts w:hint="default" w:ascii="Times New Roman Regular" w:hAnsi="Times New Roman Regular" w:eastAsia="仿宋_GB2312" w:cs="Times New Roman Regular"/>
          <w:b/>
          <w:bCs/>
          <w:sz w:val="32"/>
          <w:szCs w:val="32"/>
          <w:lang w:val="en-US" w:eastAsia="zh-CN"/>
        </w:rPr>
        <w:t>6</w:t>
      </w:r>
      <w:r>
        <w:rPr>
          <w:rFonts w:hint="default" w:ascii="Times New Roman Regular" w:hAnsi="Times New Roman Regular" w:eastAsia="仿宋_GB2312" w:cs="Times New Roman Regular"/>
          <w:b/>
          <w:bCs/>
          <w:sz w:val="32"/>
          <w:szCs w:val="32"/>
        </w:rPr>
        <w:t>. 打造“数字出海”与跨境合规枢纽</w:t>
      </w:r>
    </w:p>
    <w:p>
      <w:pPr>
        <w:spacing w:line="600" w:lineRule="exact"/>
        <w:ind w:firstLine="632" w:firstLineChars="200"/>
        <w:outlineLvl w:val="9"/>
        <w:rPr>
          <w:rFonts w:hint="default" w:ascii="Times New Roman Regular" w:hAnsi="Times New Roman Regular" w:eastAsia="仿宋_GB2312" w:cs="Times New Roman Regular"/>
          <w:sz w:val="32"/>
          <w:szCs w:val="32"/>
        </w:rPr>
      </w:pPr>
      <w:r>
        <w:rPr>
          <w:rFonts w:hint="default" w:ascii="Times New Roman Regular" w:hAnsi="Times New Roman Regular" w:eastAsia="仿宋_GB2312" w:cs="Times New Roman Regular"/>
          <w:sz w:val="32"/>
          <w:szCs w:val="32"/>
        </w:rPr>
        <w:t>设立静安区数据跨境服务中心，围绕政策解读、合规咨询、材料报送、案例编写、会议沙龙、培训交流、技术赋能等方面开展工作。提升政务服务效能，运用AI技术推出普惠性技术工具，实现合规问题自动解答和流程指引，提升服务效率。积极争取“负面清单+操作指引”数据跨境模式，发挥数据出境管理清单作用，助力企业从“单向提交”向“双向互动”转变。聚焦静安区外资企业高频需求、紧迫需求，加强案例研究，以场景化试点为抓手，完善行业操作指引，形成一批可复制可推广的示范性工作案例。加强宣传引导，组织策划行业宣贯会、集团品牌专场会等多层次、差异化、精准化活动，纪实、准确、全面宣贯数据跨境法律法规和政策。（牵头部门：</w:t>
      </w:r>
      <w:r>
        <w:rPr>
          <w:rFonts w:hint="eastAsia" w:ascii="Times New Roman Regular" w:hAnsi="Times New Roman Regular" w:cs="Times New Roman Regular"/>
          <w:sz w:val="32"/>
          <w:szCs w:val="32"/>
          <w:lang w:eastAsia="zh-CN"/>
        </w:rPr>
        <w:t>区委网信办</w:t>
      </w:r>
      <w:r>
        <w:rPr>
          <w:rFonts w:hint="default" w:ascii="Times New Roman Regular" w:hAnsi="Times New Roman Regular" w:eastAsia="仿宋_GB2312" w:cs="Times New Roman Regular"/>
          <w:sz w:val="32"/>
          <w:szCs w:val="32"/>
        </w:rPr>
        <w:t>、区数据局）</w:t>
      </w:r>
    </w:p>
    <w:p>
      <w:pPr>
        <w:spacing w:line="600" w:lineRule="exact"/>
        <w:ind w:firstLine="632" w:firstLineChars="200"/>
        <w:outlineLvl w:val="1"/>
        <w:rPr>
          <w:rFonts w:hint="default" w:ascii="Times New Roman Regular" w:hAnsi="Times New Roman Regular" w:eastAsia="楷体_GB2312" w:cs="Times New Roman Regular"/>
          <w:b/>
          <w:bCs/>
          <w:sz w:val="32"/>
          <w:szCs w:val="32"/>
        </w:rPr>
      </w:pPr>
      <w:bookmarkStart w:id="46" w:name="_Toc1158395636"/>
      <w:bookmarkStart w:id="47" w:name="_Toc1867749181"/>
      <w:r>
        <w:rPr>
          <w:rFonts w:hint="default" w:ascii="Times New Roman Regular" w:hAnsi="Times New Roman Regular" w:eastAsia="楷体_GB2312" w:cs="Times New Roman Regular"/>
          <w:b/>
          <w:bCs/>
          <w:sz w:val="32"/>
          <w:szCs w:val="32"/>
        </w:rPr>
        <w:t>（</w:t>
      </w:r>
      <w:r>
        <w:rPr>
          <w:rFonts w:hint="default" w:ascii="Times New Roman Regular" w:hAnsi="Times New Roman Regular" w:eastAsia="楷体_GB2312" w:cs="Times New Roman Regular"/>
          <w:b/>
          <w:bCs/>
          <w:sz w:val="32"/>
          <w:szCs w:val="32"/>
          <w:lang w:val="en-US" w:eastAsia="zh-CN"/>
        </w:rPr>
        <w:t>五</w:t>
      </w:r>
      <w:r>
        <w:rPr>
          <w:rFonts w:hint="default" w:ascii="Times New Roman Regular" w:hAnsi="Times New Roman Regular" w:eastAsia="楷体_GB2312" w:cs="Times New Roman Regular"/>
          <w:b/>
          <w:bCs/>
          <w:sz w:val="32"/>
          <w:szCs w:val="32"/>
        </w:rPr>
        <w:t>）提升数字治理管理能级</w:t>
      </w:r>
      <w:bookmarkEnd w:id="46"/>
      <w:bookmarkEnd w:id="47"/>
    </w:p>
    <w:p>
      <w:pPr>
        <w:spacing w:line="600" w:lineRule="exact"/>
        <w:ind w:firstLine="632" w:firstLineChars="200"/>
        <w:outlineLvl w:val="2"/>
        <w:rPr>
          <w:rFonts w:hint="default" w:ascii="Times New Roman Regular" w:hAnsi="Times New Roman Regular" w:eastAsia="仿宋_GB2312" w:cs="Times New Roman Regular"/>
          <w:b/>
          <w:bCs/>
          <w:sz w:val="32"/>
          <w:szCs w:val="32"/>
        </w:rPr>
      </w:pPr>
      <w:bookmarkStart w:id="48" w:name="_Toc1492016868"/>
      <w:r>
        <w:rPr>
          <w:rFonts w:hint="default" w:ascii="Times New Roman Regular" w:hAnsi="Times New Roman Regular" w:eastAsia="仿宋_GB2312" w:cs="Times New Roman Regular"/>
          <w:b/>
          <w:bCs/>
          <w:sz w:val="32"/>
          <w:szCs w:val="32"/>
        </w:rPr>
        <w:t>1. 深化一网统管城市运行</w:t>
      </w:r>
      <w:r>
        <w:rPr>
          <w:rFonts w:hint="eastAsia" w:ascii="Times New Roman Regular" w:hAnsi="Times New Roman Regular" w:eastAsia="仿宋_GB2312" w:cs="Times New Roman Regular"/>
          <w:b/>
          <w:bCs/>
          <w:sz w:val="32"/>
          <w:szCs w:val="32"/>
          <w:lang w:val="en-US" w:eastAsia="zh-CN"/>
        </w:rPr>
        <w:t>管理</w:t>
      </w:r>
      <w:r>
        <w:rPr>
          <w:rFonts w:hint="default" w:ascii="Times New Roman Regular" w:hAnsi="Times New Roman Regular" w:eastAsia="仿宋_GB2312" w:cs="Times New Roman Regular"/>
          <w:b/>
          <w:bCs/>
          <w:sz w:val="32"/>
          <w:szCs w:val="32"/>
        </w:rPr>
        <w:t>平台</w:t>
      </w:r>
      <w:bookmarkEnd w:id="48"/>
    </w:p>
    <w:p>
      <w:pPr>
        <w:spacing w:line="600" w:lineRule="exact"/>
        <w:ind w:firstLine="632" w:firstLineChars="200"/>
        <w:rPr>
          <w:rFonts w:hint="default" w:ascii="Times New Roman Regular" w:hAnsi="Times New Roman Regular" w:eastAsia="仿宋_GB2312" w:cs="Times New Roman Regular"/>
          <w:sz w:val="32"/>
          <w:szCs w:val="32"/>
        </w:rPr>
      </w:pPr>
      <w:r>
        <w:rPr>
          <w:rFonts w:hint="default" w:ascii="Times New Roman Regular" w:hAnsi="Times New Roman Regular" w:eastAsia="仿宋_GB2312" w:cs="Times New Roman Regular"/>
          <w:sz w:val="32"/>
          <w:szCs w:val="32"/>
        </w:rPr>
        <w:t>以新型智慧城市为导向，全面升级“一网统管”平台，形成覆盖全域、实时联动的城市运行指挥体系。依托城市信息模型（CIM），整合交通、市政、环境、安全等多源数据，实现“多维感知—智能研判—联动处置”的全流程管理。引入人工智能和大模型技术，提升对风险事件的预测能力和处置效率。重点打造超高层楼宇、商圈密集区等场景的数字孪生模型，支持动态调度和应急推演。建设全区统一的综合感知体系，部署智能传感和视频监控终端，实现全天候、全覆盖的运行监控。通过智能化调度与扁平化指挥，推动城市运行由被动应对向主动治理转变，提升中心城区运行的精细化、智能化水平。（牵头部门：区城运中心）</w:t>
      </w:r>
    </w:p>
    <w:p>
      <w:pPr>
        <w:spacing w:line="600" w:lineRule="exact"/>
        <w:ind w:firstLine="632" w:firstLineChars="200"/>
        <w:outlineLvl w:val="2"/>
        <w:rPr>
          <w:rFonts w:hint="default" w:ascii="Times New Roman Regular" w:hAnsi="Times New Roman Regular" w:eastAsia="仿宋_GB2312" w:cs="Times New Roman Regular"/>
          <w:b/>
          <w:bCs/>
          <w:sz w:val="32"/>
          <w:szCs w:val="32"/>
        </w:rPr>
      </w:pPr>
      <w:bookmarkStart w:id="49" w:name="_Toc160954457"/>
      <w:r>
        <w:rPr>
          <w:rFonts w:hint="default" w:ascii="Times New Roman Regular" w:hAnsi="Times New Roman Regular" w:eastAsia="仿宋_GB2312" w:cs="Times New Roman Regular"/>
          <w:b/>
          <w:bCs/>
          <w:sz w:val="32"/>
          <w:szCs w:val="32"/>
        </w:rPr>
        <w:t>2. 完善一网通办智慧政务服务</w:t>
      </w:r>
      <w:bookmarkEnd w:id="49"/>
    </w:p>
    <w:p>
      <w:pPr>
        <w:spacing w:line="600" w:lineRule="exact"/>
        <w:ind w:firstLine="632" w:firstLineChars="200"/>
        <w:rPr>
          <w:rFonts w:hint="default" w:ascii="Times New Roman Regular" w:hAnsi="Times New Roman Regular" w:eastAsia="仿宋_GB2312" w:cs="Times New Roman Regular"/>
          <w:sz w:val="32"/>
          <w:szCs w:val="32"/>
        </w:rPr>
      </w:pPr>
      <w:r>
        <w:rPr>
          <w:rFonts w:hint="default" w:ascii="Times New Roman Regular" w:hAnsi="Times New Roman Regular" w:eastAsia="仿宋_GB2312" w:cs="Times New Roman Regular"/>
          <w:sz w:val="32"/>
          <w:szCs w:val="32"/>
        </w:rPr>
        <w:t>以群众和企业满意度为导向，推进“一网通办”向智慧化、全程化升级。建设统一的政务服务中台，支持跨部门、跨层级业务协同，实现“登录一次、全网通办”。推广智能审批与“秒批秒办”，推动高频事项通过</w:t>
      </w:r>
      <w:r>
        <w:rPr>
          <w:rFonts w:hint="default" w:ascii="Times New Roman Regular" w:hAnsi="Times New Roman Regular" w:eastAsia="仿宋_GB2312" w:cs="Times New Roman Regular"/>
          <w:sz w:val="32"/>
          <w:szCs w:val="32"/>
          <w:lang w:eastAsia="zh-CN"/>
        </w:rPr>
        <w:t>人工智能</w:t>
      </w:r>
      <w:r>
        <w:rPr>
          <w:rFonts w:hint="default" w:ascii="Times New Roman Regular" w:hAnsi="Times New Roman Regular" w:eastAsia="仿宋_GB2312" w:cs="Times New Roman Regular"/>
          <w:sz w:val="32"/>
          <w:szCs w:val="32"/>
        </w:rPr>
        <w:t>、大模型助手实现自动引导与精准匹配。加强电子证照和区块链存证应用，提升证照材料跨部门共享互认水平。建设全天候自助政务服务空间，部署智能终端和数字人助手，为市民提供不间断服务。推动政务数据与长三角一体化对接，实现跨区域政务事项“异地可办”。通过数字化手段，构建高效、便捷、安全的政务服务体系，全面提升政务效能和用户体验，形成“智慧政务新标杆”。（牵头部门：区</w:t>
      </w:r>
      <w:r>
        <w:rPr>
          <w:rFonts w:hint="eastAsia" w:ascii="Times New Roman Regular" w:hAnsi="Times New Roman Regular" w:cs="Times New Roman Regular"/>
          <w:sz w:val="32"/>
          <w:szCs w:val="32"/>
          <w:lang w:eastAsia="zh-CN"/>
        </w:rPr>
        <w:t>城运</w:t>
      </w:r>
      <w:r>
        <w:rPr>
          <w:rFonts w:hint="default" w:ascii="Times New Roman Regular" w:hAnsi="Times New Roman Regular" w:eastAsia="仿宋_GB2312" w:cs="Times New Roman Regular"/>
          <w:sz w:val="32"/>
          <w:szCs w:val="32"/>
        </w:rPr>
        <w:t>中心）</w:t>
      </w:r>
    </w:p>
    <w:p>
      <w:pPr>
        <w:spacing w:line="600" w:lineRule="exact"/>
        <w:ind w:firstLine="632" w:firstLineChars="200"/>
        <w:outlineLvl w:val="2"/>
        <w:rPr>
          <w:rFonts w:hint="default" w:ascii="Times New Roman Regular" w:hAnsi="Times New Roman Regular" w:eastAsia="仿宋_GB2312" w:cs="Times New Roman Regular"/>
          <w:b/>
          <w:bCs/>
          <w:sz w:val="32"/>
          <w:szCs w:val="32"/>
        </w:rPr>
      </w:pPr>
      <w:bookmarkStart w:id="50" w:name="_Toc1479647226"/>
      <w:r>
        <w:rPr>
          <w:rFonts w:hint="default" w:ascii="Times New Roman Regular" w:hAnsi="Times New Roman Regular" w:eastAsia="仿宋_GB2312" w:cs="Times New Roman Regular"/>
          <w:b/>
          <w:bCs/>
          <w:sz w:val="32"/>
          <w:szCs w:val="32"/>
        </w:rPr>
        <w:t>3. 推动基层治理数字化转型</w:t>
      </w:r>
      <w:bookmarkEnd w:id="50"/>
    </w:p>
    <w:p>
      <w:pPr>
        <w:spacing w:line="600" w:lineRule="exact"/>
        <w:ind w:firstLine="632" w:firstLineChars="200"/>
        <w:rPr>
          <w:rFonts w:hint="default" w:ascii="Times New Roman Regular" w:hAnsi="Times New Roman Regular" w:eastAsia="仿宋_GB2312" w:cs="Times New Roman Regular"/>
          <w:sz w:val="32"/>
          <w:szCs w:val="32"/>
        </w:rPr>
      </w:pPr>
      <w:r>
        <w:rPr>
          <w:rFonts w:hint="default" w:ascii="Times New Roman Regular" w:hAnsi="Times New Roman Regular" w:eastAsia="仿宋_GB2312" w:cs="Times New Roman Regular"/>
          <w:sz w:val="32"/>
          <w:szCs w:val="32"/>
        </w:rPr>
        <w:t>以社区为基本单元，推动基层治理体系全面数字化。升级“静邻帮办”平台，整合政务服务、社区事务、养老照护、志愿服务等功能，形成社区数字化综合服务枢纽。推广“一企一码、一物一码”管理模式，对人口、房屋、单位等赋予唯一数字标识，实现要素精细化管理。建立社区大数据平台，实时汇聚社情民意、公共安全等数据，为街道和居委会提供科学决策依据。引入智能终端与移动应用，提升社区工作者的数字化办公和服务能力。推动数字民主在社区落地，探索在线议事协商和民意征集机制。通过社区数字治理，实现公共服务精准供给、居民互动积极参与，形成高效能、共建共治的社区治理新格局。（牵头部门：区数据局、区城运中心）</w:t>
      </w:r>
    </w:p>
    <w:p>
      <w:pPr>
        <w:spacing w:line="600" w:lineRule="exact"/>
        <w:ind w:firstLine="632" w:firstLineChars="200"/>
        <w:outlineLvl w:val="2"/>
        <w:rPr>
          <w:rFonts w:hint="default" w:ascii="Times New Roman Regular" w:hAnsi="Times New Roman Regular" w:eastAsia="仿宋_GB2312" w:cs="Times New Roman Regular"/>
          <w:b/>
          <w:bCs/>
          <w:sz w:val="32"/>
          <w:szCs w:val="32"/>
        </w:rPr>
      </w:pPr>
      <w:bookmarkStart w:id="51" w:name="_Toc570295122"/>
      <w:r>
        <w:rPr>
          <w:rFonts w:hint="default" w:ascii="Times New Roman Regular" w:hAnsi="Times New Roman Regular" w:eastAsia="仿宋_GB2312" w:cs="Times New Roman Regular"/>
          <w:b/>
          <w:bCs/>
          <w:sz w:val="32"/>
          <w:szCs w:val="32"/>
        </w:rPr>
        <w:t>4. 强化智慧公共安全与应急管理</w:t>
      </w:r>
      <w:bookmarkEnd w:id="51"/>
    </w:p>
    <w:p>
      <w:pPr>
        <w:spacing w:line="600" w:lineRule="exact"/>
        <w:ind w:firstLine="632" w:firstLineChars="200"/>
        <w:rPr>
          <w:rFonts w:hint="default" w:ascii="Times New Roman Regular" w:hAnsi="Times New Roman Regular" w:eastAsia="仿宋_GB2312" w:cs="Times New Roman Regular"/>
          <w:sz w:val="32"/>
          <w:szCs w:val="32"/>
        </w:rPr>
      </w:pPr>
      <w:r>
        <w:rPr>
          <w:rFonts w:hint="default" w:ascii="Times New Roman Regular" w:hAnsi="Times New Roman Regular" w:eastAsia="仿宋_GB2312" w:cs="Times New Roman Regular"/>
          <w:sz w:val="32"/>
          <w:szCs w:val="32"/>
        </w:rPr>
        <w:t>建设融合公安、城管、应急、卫健等多部门数据的智慧安全监测与预警平台，实现城区公共安全的动态感知与智能防控。升级视频监控和图像识别系统，提升对重点公共场所和复杂区域的巡查预警能力。完善物联网传感和北斗定位在应急场景中的应用，实现险情快速感知、精准定位和多部门协同处置。建设智慧应急指挥系统，支持灾害仿真推演与资源智能调度，显著提升应急响应效率。研发</w:t>
      </w:r>
      <w:r>
        <w:rPr>
          <w:rFonts w:hint="default" w:ascii="Times New Roman Regular" w:hAnsi="Times New Roman Regular" w:eastAsia="仿宋_GB2312" w:cs="Times New Roman Regular"/>
          <w:sz w:val="32"/>
          <w:szCs w:val="32"/>
          <w:lang w:eastAsia="zh-CN"/>
        </w:rPr>
        <w:t>人工智能</w:t>
      </w:r>
      <w:r>
        <w:rPr>
          <w:rFonts w:hint="default" w:ascii="Times New Roman Regular" w:hAnsi="Times New Roman Regular" w:eastAsia="仿宋_GB2312" w:cs="Times New Roman Regular"/>
          <w:sz w:val="32"/>
          <w:szCs w:val="32"/>
        </w:rPr>
        <w:t>执法助手，辅助执法人员实时调取法律法规与案例，提升执法精准度和合规性。建立城市运行安全综合指数，定期发布安全态势报告。通过科技赋能，构建纵向到底、横向到边的安全保障体系，形成韧性更强、反应更快的城区安全治理模式。（牵头部门：区公安分局、区应急局）</w:t>
      </w:r>
    </w:p>
    <w:p>
      <w:pPr>
        <w:spacing w:line="600" w:lineRule="exact"/>
        <w:ind w:firstLine="632" w:firstLineChars="200"/>
        <w:outlineLvl w:val="2"/>
        <w:rPr>
          <w:rFonts w:hint="default" w:ascii="Times New Roman Regular" w:hAnsi="Times New Roman Regular" w:eastAsia="仿宋_GB2312" w:cs="Times New Roman Regular"/>
          <w:b/>
          <w:bCs/>
          <w:sz w:val="32"/>
          <w:szCs w:val="32"/>
        </w:rPr>
      </w:pPr>
      <w:bookmarkStart w:id="52" w:name="_Toc730598893"/>
      <w:r>
        <w:rPr>
          <w:rFonts w:hint="default" w:ascii="Times New Roman Regular" w:hAnsi="Times New Roman Regular" w:eastAsia="仿宋_GB2312" w:cs="Times New Roman Regular"/>
          <w:b/>
          <w:bCs/>
          <w:sz w:val="32"/>
          <w:szCs w:val="32"/>
        </w:rPr>
        <w:t>5. 探索数字城市协同治理新模式</w:t>
      </w:r>
      <w:bookmarkEnd w:id="52"/>
    </w:p>
    <w:p>
      <w:pPr>
        <w:spacing w:line="600" w:lineRule="exact"/>
        <w:ind w:firstLine="632" w:firstLineChars="200"/>
        <w:rPr>
          <w:rFonts w:hint="default" w:ascii="Times New Roman Regular" w:hAnsi="Times New Roman Regular" w:eastAsia="仿宋_GB2312" w:cs="Times New Roman Regular"/>
          <w:sz w:val="32"/>
          <w:szCs w:val="32"/>
        </w:rPr>
      </w:pPr>
      <w:r>
        <w:rPr>
          <w:rFonts w:hint="default" w:ascii="Times New Roman Regular" w:hAnsi="Times New Roman Regular" w:eastAsia="仿宋_GB2312" w:cs="Times New Roman Regular"/>
          <w:sz w:val="32"/>
          <w:szCs w:val="32"/>
        </w:rPr>
        <w:t>推动政府、企业、市民多元协同，探索数字城市治理新模式。建设统一的公众参与平台，支持居民通过移动终端“随手拍”上报问题，实现社会共治。建立企业数据参与机制，鼓励互联网平台和产业龙头在交通出行、环境治理等方面提供匿名数据，助力科学决策。支持社会组织数字化转型，发展公益平台的智能识别与精准救助能力。设立城市治理开放实验室，定期发布治理难题清单，吸引社会力量提出解决方案和技术路径。加强数字伦理与法律研究，推动数字社会行为规范建设，培养市民数字素养与责任意识。通过机制创新，形成多主体联动、共治共享的社会治理格局，让城市更有序、更温暖、更具韧性。（牵头部门：区数据局、区城运中心）</w:t>
      </w:r>
    </w:p>
    <w:p>
      <w:pPr>
        <w:spacing w:line="600" w:lineRule="exact"/>
        <w:ind w:firstLine="632" w:firstLineChars="200"/>
        <w:outlineLvl w:val="1"/>
        <w:rPr>
          <w:rFonts w:hint="default" w:ascii="Times New Roman Regular" w:hAnsi="Times New Roman Regular" w:eastAsia="楷体_GB2312" w:cs="Times New Roman Regular"/>
          <w:b/>
          <w:bCs/>
          <w:sz w:val="32"/>
          <w:szCs w:val="32"/>
        </w:rPr>
      </w:pPr>
      <w:bookmarkStart w:id="53" w:name="_Toc68710550"/>
      <w:bookmarkStart w:id="54" w:name="_Toc2011584752"/>
      <w:r>
        <w:rPr>
          <w:rFonts w:hint="default" w:ascii="Times New Roman Regular" w:hAnsi="Times New Roman Regular" w:eastAsia="楷体_GB2312" w:cs="Times New Roman Regular"/>
          <w:b/>
          <w:bCs/>
          <w:sz w:val="32"/>
          <w:szCs w:val="32"/>
        </w:rPr>
        <w:t>（</w:t>
      </w:r>
      <w:r>
        <w:rPr>
          <w:rFonts w:hint="default" w:ascii="Times New Roman Regular" w:hAnsi="Times New Roman Regular" w:eastAsia="楷体_GB2312" w:cs="Times New Roman Regular"/>
          <w:b/>
          <w:bCs/>
          <w:sz w:val="32"/>
          <w:szCs w:val="32"/>
          <w:lang w:val="en-US" w:eastAsia="zh-CN"/>
        </w:rPr>
        <w:t>六</w:t>
      </w:r>
      <w:r>
        <w:rPr>
          <w:rFonts w:hint="default" w:ascii="Times New Roman Regular" w:hAnsi="Times New Roman Regular" w:eastAsia="楷体_GB2312" w:cs="Times New Roman Regular"/>
          <w:b/>
          <w:bCs/>
          <w:sz w:val="32"/>
          <w:szCs w:val="32"/>
        </w:rPr>
        <w:t>）丰富数字社会应用场景</w:t>
      </w:r>
      <w:bookmarkEnd w:id="53"/>
      <w:bookmarkEnd w:id="54"/>
    </w:p>
    <w:p>
      <w:pPr>
        <w:spacing w:line="600" w:lineRule="exact"/>
        <w:ind w:firstLine="632" w:firstLineChars="200"/>
        <w:outlineLvl w:val="2"/>
        <w:rPr>
          <w:rFonts w:hint="default" w:ascii="Times New Roman Regular" w:hAnsi="Times New Roman Regular" w:eastAsia="仿宋_GB2312" w:cs="Times New Roman Regular"/>
          <w:b/>
          <w:bCs/>
          <w:sz w:val="32"/>
          <w:szCs w:val="32"/>
        </w:rPr>
      </w:pPr>
      <w:bookmarkStart w:id="55" w:name="_Toc869872143"/>
      <w:r>
        <w:rPr>
          <w:rFonts w:hint="default" w:ascii="Times New Roman Regular" w:hAnsi="Times New Roman Regular" w:eastAsia="仿宋_GB2312" w:cs="Times New Roman Regular"/>
          <w:b/>
          <w:bCs/>
          <w:sz w:val="32"/>
          <w:szCs w:val="32"/>
        </w:rPr>
        <w:t>1. 推进智慧教育数字学习环境</w:t>
      </w:r>
      <w:bookmarkEnd w:id="55"/>
    </w:p>
    <w:p>
      <w:pPr>
        <w:spacing w:line="600" w:lineRule="exact"/>
        <w:ind w:firstLine="632" w:firstLineChars="200"/>
        <w:rPr>
          <w:rFonts w:hint="default" w:ascii="Times New Roman Regular" w:hAnsi="Times New Roman Regular" w:eastAsia="仿宋_GB2312" w:cs="Times New Roman Regular"/>
          <w:sz w:val="32"/>
          <w:szCs w:val="32"/>
        </w:rPr>
      </w:pPr>
      <w:r>
        <w:rPr>
          <w:rFonts w:hint="default" w:ascii="Times New Roman Regular" w:hAnsi="Times New Roman Regular" w:eastAsia="仿宋_GB2312" w:cs="Times New Roman Regular"/>
          <w:sz w:val="32"/>
          <w:szCs w:val="32"/>
        </w:rPr>
        <w:t>加快教育新基建布局，构建覆盖全区的智慧教育网络与数字化资源体系。中小学普遍建设智慧校园，部署高速网络与智能终端，实现课堂互动、作业批改、家校沟通全程数字化。依托云平台打造区域优质课程库，推动名师课堂与沉浸式教学资源共享，缩小校际差距。建设终身学习数字社区，整合职业培训、老年教育、社区课堂等资源，满足不同人群的学习需求。引入</w:t>
      </w:r>
      <w:r>
        <w:rPr>
          <w:rFonts w:hint="default" w:ascii="Times New Roman Regular" w:hAnsi="Times New Roman Regular" w:eastAsia="仿宋_GB2312" w:cs="Times New Roman Regular"/>
          <w:sz w:val="32"/>
          <w:szCs w:val="32"/>
          <w:lang w:eastAsia="zh-CN"/>
        </w:rPr>
        <w:t>人工智能</w:t>
      </w:r>
      <w:r>
        <w:rPr>
          <w:rFonts w:hint="default" w:ascii="Times New Roman Regular" w:hAnsi="Times New Roman Regular" w:eastAsia="仿宋_GB2312" w:cs="Times New Roman Regular"/>
          <w:sz w:val="32"/>
          <w:szCs w:val="32"/>
        </w:rPr>
        <w:t>与大模型应用，开展个性化学习诊断与智能辅导，实现因材施教。开发虚拟实验室和历史场景再现，提升学生探究兴趣与创新能力。通过智慧教育建设，推动教育公平化与高质量化，形成覆盖“学前—基础—高等—终身”的数字化教育新格局。（牵头部门：区教育局）</w:t>
      </w:r>
    </w:p>
    <w:p>
      <w:pPr>
        <w:spacing w:line="600" w:lineRule="exact"/>
        <w:ind w:firstLine="632" w:firstLineChars="200"/>
        <w:outlineLvl w:val="2"/>
        <w:rPr>
          <w:rFonts w:hint="default" w:ascii="Times New Roman Regular" w:hAnsi="Times New Roman Regular" w:eastAsia="仿宋_GB2312" w:cs="Times New Roman Regular"/>
          <w:b/>
          <w:bCs/>
          <w:sz w:val="32"/>
          <w:szCs w:val="32"/>
        </w:rPr>
      </w:pPr>
      <w:bookmarkStart w:id="56" w:name="_Toc2019922272"/>
      <w:r>
        <w:rPr>
          <w:rFonts w:hint="default" w:ascii="Times New Roman Regular" w:hAnsi="Times New Roman Regular" w:eastAsia="仿宋_GB2312" w:cs="Times New Roman Regular"/>
          <w:b/>
          <w:bCs/>
          <w:sz w:val="32"/>
          <w:szCs w:val="32"/>
        </w:rPr>
        <w:t>2. 完善智慧医疗健康服务体系</w:t>
      </w:r>
      <w:bookmarkEnd w:id="56"/>
    </w:p>
    <w:p>
      <w:pPr>
        <w:spacing w:line="600" w:lineRule="exact"/>
        <w:ind w:firstLine="632" w:firstLineChars="200"/>
        <w:rPr>
          <w:rFonts w:hint="default" w:ascii="Times New Roman Regular" w:hAnsi="Times New Roman Regular" w:eastAsia="仿宋_GB2312" w:cs="Times New Roman Regular"/>
          <w:sz w:val="32"/>
          <w:szCs w:val="32"/>
        </w:rPr>
      </w:pPr>
      <w:r>
        <w:rPr>
          <w:rFonts w:hint="default" w:ascii="Times New Roman Regular" w:hAnsi="Times New Roman Regular" w:eastAsia="仿宋_GB2312" w:cs="Times New Roman Regular"/>
          <w:sz w:val="32"/>
          <w:szCs w:val="32"/>
        </w:rPr>
        <w:t>构建一体化数字健康平台，实现居民全生命周期健康数据归集与动态管理。区域医疗机构互联互通，电子健康档案全覆盖，支持跨院、跨区数据实时共享。推广线上诊疗、处方流转、医保结算，实现“互联网+医疗”线上线下一体化全链条闭环服务体系。深度集成大模型与多模态交互技术，打造健康服务数字人客服，提供全方位的智慧健康服务支撑。发展智慧养老平台，联通社区、机构与家庭，实现高龄独居老人24小时安全监护与紧急救援。部署智能检测设备和移动终端，提升慢病管理与公共卫生防控能力。探索健康数据授权使用模式，在确保安全前提下推动医药研发与公共卫生研究。通过智慧医疗与养老的融合发展，构建“15分钟数字健康服务圈”，显著提升居民健康获得感。（牵头部门：区卫生健康委）</w:t>
      </w:r>
    </w:p>
    <w:p>
      <w:pPr>
        <w:spacing w:line="600" w:lineRule="exact"/>
        <w:ind w:firstLine="632" w:firstLineChars="200"/>
        <w:outlineLvl w:val="2"/>
        <w:rPr>
          <w:rFonts w:hint="default" w:ascii="Times New Roman Regular" w:hAnsi="Times New Roman Regular" w:eastAsia="仿宋_GB2312" w:cs="Times New Roman Regular"/>
          <w:b/>
          <w:bCs/>
          <w:sz w:val="32"/>
          <w:szCs w:val="32"/>
        </w:rPr>
      </w:pPr>
      <w:bookmarkStart w:id="57" w:name="_Toc1412133728"/>
      <w:r>
        <w:rPr>
          <w:rFonts w:hint="default" w:ascii="Times New Roman Regular" w:hAnsi="Times New Roman Regular" w:eastAsia="仿宋_GB2312" w:cs="Times New Roman Regular"/>
          <w:b/>
          <w:bCs/>
          <w:sz w:val="32"/>
          <w:szCs w:val="32"/>
        </w:rPr>
        <w:t>3. 繁荣数字文化体育消费场景</w:t>
      </w:r>
      <w:bookmarkEnd w:id="57"/>
    </w:p>
    <w:p>
      <w:pPr>
        <w:spacing w:line="600" w:lineRule="exact"/>
        <w:ind w:firstLine="632" w:firstLineChars="200"/>
        <w:rPr>
          <w:rFonts w:hint="default" w:ascii="Times New Roman Regular" w:hAnsi="Times New Roman Regular" w:eastAsia="仿宋_GB2312" w:cs="Times New Roman Regular"/>
          <w:sz w:val="32"/>
          <w:szCs w:val="32"/>
        </w:rPr>
      </w:pPr>
      <w:r>
        <w:rPr>
          <w:rFonts w:hint="default" w:ascii="Times New Roman Regular" w:hAnsi="Times New Roman Regular" w:eastAsia="仿宋_GB2312" w:cs="Times New Roman Regular"/>
          <w:sz w:val="32"/>
          <w:szCs w:val="32"/>
        </w:rPr>
        <w:t>推动文化与体育数字化融合，打造具有国际影响力的数字文体消费新场景。依托静安丰富的人文资源，建设智慧博物馆、智慧景区和沉浸式数字展馆，实现线上线下同步体验。推动演艺产业数字化，广泛应用全息投影、裸眼3D、虚拟数字人，打造“国际光影节”等标志性文化IP。发展电竞产业，建设国际一流电竞体育场馆，形成“电竞+直播+文旅”的融合生态。建设数字文化体育服务平台，整合图书馆、场馆、赛事资源，提供线上预约、数字观赛、虚拟展览等服务。鼓励创意人才利用新媒体打造数字艺术、数字文娱品牌，培育一批全国知名的数字内容企业。通过数字文化与体育创新供给，满足多层次、多元化的消费需求，塑造城区独特的国际文化魅力。（牵头部门：区文旅局、区体育局）</w:t>
      </w:r>
    </w:p>
    <w:p>
      <w:pPr>
        <w:spacing w:line="600" w:lineRule="exact"/>
        <w:ind w:firstLine="632" w:firstLineChars="200"/>
        <w:outlineLvl w:val="2"/>
        <w:rPr>
          <w:rFonts w:hint="default" w:ascii="Times New Roman Regular" w:hAnsi="Times New Roman Regular" w:eastAsia="仿宋_GB2312" w:cs="Times New Roman Regular"/>
          <w:b/>
          <w:bCs/>
          <w:sz w:val="32"/>
          <w:szCs w:val="32"/>
        </w:rPr>
      </w:pPr>
      <w:bookmarkStart w:id="58" w:name="_Toc1889783499"/>
      <w:r>
        <w:rPr>
          <w:rFonts w:hint="default" w:ascii="Times New Roman Regular" w:hAnsi="Times New Roman Regular" w:eastAsia="仿宋_GB2312" w:cs="Times New Roman Regular"/>
          <w:b/>
          <w:bCs/>
          <w:sz w:val="32"/>
          <w:szCs w:val="32"/>
        </w:rPr>
        <w:t>4. 推行智慧社区数字便民服务</w:t>
      </w:r>
      <w:bookmarkEnd w:id="58"/>
    </w:p>
    <w:p>
      <w:pPr>
        <w:spacing w:line="600" w:lineRule="exact"/>
        <w:ind w:firstLine="632" w:firstLineChars="200"/>
        <w:rPr>
          <w:rFonts w:hint="default" w:ascii="Times New Roman Regular" w:hAnsi="Times New Roman Regular" w:eastAsia="仿宋_GB2312" w:cs="Times New Roman Regular"/>
          <w:sz w:val="32"/>
          <w:szCs w:val="32"/>
        </w:rPr>
      </w:pPr>
      <w:r>
        <w:rPr>
          <w:rFonts w:hint="default" w:ascii="Times New Roman Regular" w:hAnsi="Times New Roman Regular" w:eastAsia="仿宋_GB2312" w:cs="Times New Roman Regular"/>
          <w:sz w:val="32"/>
          <w:szCs w:val="32"/>
        </w:rPr>
        <w:t>以社区为基本单元，全面推广智慧化服务与管理模式。建设社区数字服务站，配置多功能自助终端，提供政务缴费、公用事业办理、快递收发、医保报销等“一站式”服务。推动智慧物业平台建设，整合停车、门禁、电梯、安全监控，实现社区运行一体化管理。推广数字人民币在社区场景应用，形成无现金便捷消费生态。加强数字助老行动，在社区设立数字辅导站，开展智能手机应用培训与适老化服务，帮助老年群体跨越数字鸿沟。建立邻里共享平台，推动物品共享、互助照护与社区社交，增强居民互动。通过智慧社区建设，形成便利普惠、互助共治的社区生活环境，让数字化成果真正惠及千家万户。（牵头部门：区民政局）</w:t>
      </w:r>
    </w:p>
    <w:p>
      <w:pPr>
        <w:spacing w:line="600" w:lineRule="exact"/>
        <w:ind w:firstLine="632" w:firstLineChars="200"/>
        <w:outlineLvl w:val="2"/>
        <w:rPr>
          <w:rFonts w:hint="default" w:ascii="Times New Roman Regular" w:hAnsi="Times New Roman Regular" w:eastAsia="仿宋_GB2312" w:cs="Times New Roman Regular"/>
          <w:b/>
          <w:bCs/>
          <w:sz w:val="32"/>
          <w:szCs w:val="32"/>
        </w:rPr>
      </w:pPr>
      <w:bookmarkStart w:id="59" w:name="_Toc308128563"/>
      <w:r>
        <w:rPr>
          <w:rFonts w:hint="default" w:ascii="Times New Roman Regular" w:hAnsi="Times New Roman Regular" w:eastAsia="仿宋_GB2312" w:cs="Times New Roman Regular"/>
          <w:b/>
          <w:bCs/>
          <w:sz w:val="32"/>
          <w:szCs w:val="32"/>
        </w:rPr>
        <w:t>5. 提升绿色低碳智慧宜居水平</w:t>
      </w:r>
      <w:bookmarkEnd w:id="59"/>
    </w:p>
    <w:p>
      <w:pPr>
        <w:spacing w:line="600" w:lineRule="exact"/>
        <w:ind w:firstLine="632" w:firstLineChars="200"/>
        <w:rPr>
          <w:rFonts w:hint="default" w:ascii="Times New Roman Regular" w:hAnsi="Times New Roman Regular" w:eastAsia="仿宋_GB2312" w:cs="Times New Roman Regular"/>
          <w:sz w:val="32"/>
          <w:szCs w:val="32"/>
        </w:rPr>
      </w:pPr>
      <w:r>
        <w:rPr>
          <w:rFonts w:hint="default" w:ascii="Times New Roman Regular" w:hAnsi="Times New Roman Regular" w:eastAsia="仿宋_GB2312" w:cs="Times New Roman Regular"/>
          <w:sz w:val="32"/>
          <w:szCs w:val="32"/>
        </w:rPr>
        <w:t>推动数字化技术在城市建设与环境治理中的广泛应用，形成绿色低碳的城区生活模式。建设智慧环保平台，实时监测空气、水质、噪声等指标，利用</w:t>
      </w:r>
      <w:r>
        <w:rPr>
          <w:rFonts w:hint="default" w:ascii="Times New Roman Regular" w:hAnsi="Times New Roman Regular" w:eastAsia="仿宋_GB2312" w:cs="Times New Roman Regular"/>
          <w:sz w:val="32"/>
          <w:szCs w:val="32"/>
          <w:lang w:eastAsia="zh-CN"/>
        </w:rPr>
        <w:t>人工智能</w:t>
      </w:r>
      <w:r>
        <w:rPr>
          <w:rFonts w:hint="default" w:ascii="Times New Roman Regular" w:hAnsi="Times New Roman Regular" w:eastAsia="仿宋_GB2312" w:cs="Times New Roman Regular"/>
          <w:sz w:val="32"/>
          <w:szCs w:val="32"/>
        </w:rPr>
        <w:t>进行综合分析与预警。推广智能垃圾分类与再生利用体系，提升居民参与率和资源回收效率。发展智慧交通，通过</w:t>
      </w:r>
      <w:r>
        <w:rPr>
          <w:rFonts w:hint="default" w:ascii="Times New Roman Regular" w:hAnsi="Times New Roman Regular" w:eastAsia="仿宋_GB2312" w:cs="Times New Roman Regular"/>
          <w:sz w:val="32"/>
          <w:szCs w:val="32"/>
          <w:lang w:eastAsia="zh-CN"/>
        </w:rPr>
        <w:t>人工智能</w:t>
      </w:r>
      <w:r>
        <w:rPr>
          <w:rFonts w:hint="default" w:ascii="Times New Roman Regular" w:hAnsi="Times New Roman Regular" w:eastAsia="仿宋_GB2312" w:cs="Times New Roman Regular"/>
          <w:sz w:val="32"/>
          <w:szCs w:val="32"/>
        </w:rPr>
        <w:t>优化信号配时、推广实时公交与共享出行，缓解交通拥堵。推动建筑能耗监测和智能控制，实施公共建筑能耗限额管理，打造低碳示范楼宇。推进“海绵城市”数字管控，提升城区防涝与排水能力。利用热环境监测与气候模拟，指导绿化布局与降温工程。通过数字技术赋能，实现城市绿色转型与环境品质提升，打造宜居、可持续的国际化城区样板。（牵头部门：区建设管理委、区生态环境局）</w:t>
      </w:r>
    </w:p>
    <w:p>
      <w:pPr>
        <w:spacing w:line="600" w:lineRule="exact"/>
        <w:ind w:firstLine="632" w:firstLineChars="200"/>
        <w:outlineLvl w:val="1"/>
        <w:rPr>
          <w:rFonts w:hint="default" w:ascii="Times New Roman Regular" w:hAnsi="Times New Roman Regular" w:eastAsia="楷体_GB2312" w:cs="Times New Roman Regular"/>
          <w:b/>
          <w:bCs/>
          <w:sz w:val="32"/>
          <w:szCs w:val="32"/>
        </w:rPr>
      </w:pPr>
      <w:bookmarkStart w:id="60" w:name="_Toc595479049"/>
      <w:bookmarkStart w:id="61" w:name="_Toc1619495411"/>
      <w:r>
        <w:rPr>
          <w:rFonts w:hint="default" w:ascii="Times New Roman Regular" w:hAnsi="Times New Roman Regular" w:eastAsia="楷体_GB2312" w:cs="Times New Roman Regular"/>
          <w:b/>
          <w:bCs/>
          <w:sz w:val="32"/>
          <w:szCs w:val="32"/>
        </w:rPr>
        <w:t>（七）筑牢数字安全系统屏障</w:t>
      </w:r>
      <w:bookmarkEnd w:id="60"/>
      <w:bookmarkEnd w:id="61"/>
    </w:p>
    <w:p>
      <w:pPr>
        <w:spacing w:line="600" w:lineRule="exact"/>
        <w:ind w:firstLine="632" w:firstLineChars="200"/>
        <w:outlineLvl w:val="2"/>
        <w:rPr>
          <w:rFonts w:hint="default" w:ascii="Times New Roman Regular" w:hAnsi="Times New Roman Regular" w:eastAsia="仿宋_GB2312" w:cs="Times New Roman Regular"/>
          <w:b/>
          <w:bCs/>
          <w:sz w:val="32"/>
          <w:szCs w:val="32"/>
        </w:rPr>
      </w:pPr>
      <w:bookmarkStart w:id="62" w:name="_Toc942581523"/>
      <w:r>
        <w:rPr>
          <w:rFonts w:hint="default" w:ascii="Times New Roman Regular" w:hAnsi="Times New Roman Regular" w:eastAsia="仿宋_GB2312" w:cs="Times New Roman Regular"/>
          <w:b/>
          <w:bCs/>
          <w:sz w:val="32"/>
          <w:szCs w:val="32"/>
        </w:rPr>
        <w:t>1. 构建多层级网络安全体系</w:t>
      </w:r>
      <w:bookmarkEnd w:id="62"/>
    </w:p>
    <w:p>
      <w:pPr>
        <w:spacing w:line="600" w:lineRule="exact"/>
        <w:ind w:firstLine="632" w:firstLineChars="200"/>
        <w:rPr>
          <w:rFonts w:hint="default" w:ascii="Times New Roman Regular" w:hAnsi="Times New Roman Regular" w:eastAsia="仿宋_GB2312" w:cs="Times New Roman Regular"/>
          <w:sz w:val="32"/>
          <w:szCs w:val="32"/>
        </w:rPr>
      </w:pPr>
      <w:r>
        <w:rPr>
          <w:rFonts w:hint="default" w:ascii="Times New Roman Regular" w:hAnsi="Times New Roman Regular" w:eastAsia="仿宋_GB2312" w:cs="Times New Roman Regular"/>
          <w:sz w:val="32"/>
          <w:szCs w:val="32"/>
        </w:rPr>
        <w:t>建立区、街镇、园区三级网络安全工作体系，全面覆盖政务、金融、能源、通信等重点领域。依托区级网络安全态势感知平台，实现对政务网络和重要信息系统的7×24小时监测预警，第一时间识别并处置网络攻击和异常流量。推动关键行业和重要企业部署专用安全运营中心，建立协同防护与应急联动机制。引入人工智能与大模型技术，提升威胁检测和攻击溯源能力，形成“主动防御、动态防护、快速恢复”的闭环体系。通过纵向到底、横向到边的网络安全架构，全面增强城区整体防御水平和风险抵御能力。（牵头部门：</w:t>
      </w:r>
      <w:r>
        <w:rPr>
          <w:rFonts w:hint="default" w:ascii="Times New Roman Regular" w:hAnsi="Times New Roman Regular" w:eastAsia="仿宋_GB2312" w:cs="Times New Roman Regular"/>
          <w:sz w:val="32"/>
          <w:szCs w:val="32"/>
          <w:lang w:eastAsia="zh-CN"/>
        </w:rPr>
        <w:t>区委网信办、</w:t>
      </w:r>
      <w:r>
        <w:rPr>
          <w:rFonts w:hint="default" w:ascii="Times New Roman Regular" w:hAnsi="Times New Roman Regular" w:eastAsia="仿宋_GB2312" w:cs="Times New Roman Regular"/>
          <w:sz w:val="32"/>
          <w:szCs w:val="32"/>
        </w:rPr>
        <w:t>区数据局、区城运中心）</w:t>
      </w:r>
    </w:p>
    <w:p>
      <w:pPr>
        <w:spacing w:line="600" w:lineRule="exact"/>
        <w:ind w:firstLine="632" w:firstLineChars="200"/>
        <w:outlineLvl w:val="2"/>
        <w:rPr>
          <w:rFonts w:hint="default" w:ascii="Times New Roman Regular" w:hAnsi="Times New Roman Regular" w:eastAsia="仿宋_GB2312" w:cs="Times New Roman Regular"/>
          <w:b/>
          <w:bCs/>
          <w:sz w:val="32"/>
          <w:szCs w:val="32"/>
        </w:rPr>
      </w:pPr>
      <w:bookmarkStart w:id="63" w:name="_Toc2128276789"/>
      <w:r>
        <w:rPr>
          <w:rFonts w:hint="default" w:ascii="Times New Roman Regular" w:hAnsi="Times New Roman Regular" w:eastAsia="仿宋_GB2312" w:cs="Times New Roman Regular"/>
          <w:b/>
          <w:bCs/>
          <w:sz w:val="32"/>
          <w:szCs w:val="32"/>
        </w:rPr>
        <w:t>2. 强化数据全生命周期保护</w:t>
      </w:r>
      <w:bookmarkEnd w:id="63"/>
    </w:p>
    <w:p>
      <w:pPr>
        <w:spacing w:line="600" w:lineRule="exact"/>
        <w:ind w:firstLine="632" w:firstLineChars="200"/>
        <w:rPr>
          <w:rFonts w:hint="default" w:ascii="Times New Roman Regular" w:hAnsi="Times New Roman Regular" w:eastAsia="仿宋_GB2312" w:cs="Times New Roman Regular"/>
          <w:sz w:val="32"/>
          <w:szCs w:val="32"/>
        </w:rPr>
      </w:pPr>
      <w:r>
        <w:rPr>
          <w:rFonts w:hint="default" w:ascii="Times New Roman Regular" w:hAnsi="Times New Roman Regular" w:eastAsia="仿宋_GB2312" w:cs="Times New Roman Regular"/>
          <w:sz w:val="32"/>
          <w:szCs w:val="32"/>
        </w:rPr>
        <w:t>全面落实《数据安全法》《个人信息保护法》，建立覆盖数据采集、传输、存储、使用、共享、销毁等环节的全生命周期安全管理机制。推动区级公共数据、产业数据分类分级管理，实施敏感数据目录化、动态化管理。建立数据安全风险评估与审查制度，对政务系统和重点企业数据流通实施事前审查、事中监控、事后追溯。推广隐私计算、联邦学习等前沿技术，推动跨域数据“可用不可见、可控可计量”。通过强化制度、技术和监管的协同治理，形成透明、安全、可信的数据流通环境，为数据要素市场的健康发展提供有力保障。（牵头部门：区数据局）</w:t>
      </w:r>
    </w:p>
    <w:p>
      <w:pPr>
        <w:spacing w:line="600" w:lineRule="exact"/>
        <w:ind w:firstLine="632" w:firstLineChars="200"/>
        <w:outlineLvl w:val="2"/>
        <w:rPr>
          <w:rFonts w:hint="default" w:ascii="Times New Roman Regular" w:hAnsi="Times New Roman Regular" w:eastAsia="仿宋_GB2312" w:cs="Times New Roman Regular"/>
          <w:b/>
          <w:bCs/>
          <w:sz w:val="32"/>
          <w:szCs w:val="32"/>
        </w:rPr>
      </w:pPr>
      <w:bookmarkStart w:id="64" w:name="_Toc1460368291"/>
      <w:r>
        <w:rPr>
          <w:rFonts w:hint="default" w:ascii="Times New Roman Regular" w:hAnsi="Times New Roman Regular" w:eastAsia="仿宋_GB2312" w:cs="Times New Roman Regular"/>
          <w:b/>
          <w:bCs/>
          <w:sz w:val="32"/>
          <w:szCs w:val="32"/>
        </w:rPr>
        <w:t>3. 建设数字身份与可信体系</w:t>
      </w:r>
      <w:bookmarkEnd w:id="64"/>
    </w:p>
    <w:p>
      <w:pPr>
        <w:spacing w:line="600" w:lineRule="exact"/>
        <w:ind w:firstLine="632" w:firstLineChars="200"/>
        <w:rPr>
          <w:rFonts w:hint="default" w:ascii="Times New Roman Regular" w:hAnsi="Times New Roman Regular" w:eastAsia="仿宋_GB2312" w:cs="Times New Roman Regular"/>
          <w:sz w:val="32"/>
          <w:szCs w:val="32"/>
        </w:rPr>
      </w:pPr>
      <w:r>
        <w:rPr>
          <w:rFonts w:hint="default" w:ascii="Times New Roman Regular" w:hAnsi="Times New Roman Regular" w:eastAsia="仿宋_GB2312" w:cs="Times New Roman Regular"/>
          <w:sz w:val="32"/>
          <w:szCs w:val="32"/>
          <w:lang w:val="en-US" w:eastAsia="zh-CN"/>
        </w:rPr>
        <w:t>依托“静数空间”可信数据空间建设，</w:t>
      </w:r>
      <w:r>
        <w:rPr>
          <w:rFonts w:hint="default" w:ascii="Times New Roman Regular" w:hAnsi="Times New Roman Regular" w:eastAsia="仿宋_GB2312" w:cs="Times New Roman Regular"/>
          <w:sz w:val="32"/>
          <w:szCs w:val="32"/>
        </w:rPr>
        <w:t>以区块链、密码学和国产自主可控安全产品为基础，建设全区统一的数字身份认证与可信体系。推广电子签名、数字证书、可信时间戳等技术应用，确保数据交互过程身份可验证、行为可追溯。推动政务服务全面采用区块链存证机制，实现证照、合同、交易等关键数据的可信存储与跨部门共享。探索在金融、商贸、文旅等领域建立数字身份认证试点，提升用户体验与业务安全性。通过建设全流程可信体系，保障数字化活动的真实性与完整性，增强企业和市民对数字治理与数字经济的信任感。（牵头部门：区数据局）</w:t>
      </w:r>
    </w:p>
    <w:p>
      <w:pPr>
        <w:spacing w:line="600" w:lineRule="exact"/>
        <w:ind w:firstLine="632" w:firstLineChars="200"/>
        <w:outlineLvl w:val="2"/>
        <w:rPr>
          <w:rFonts w:hint="default" w:ascii="Times New Roman Regular" w:hAnsi="Times New Roman Regular" w:eastAsia="仿宋_GB2312" w:cs="Times New Roman Regular"/>
          <w:b/>
          <w:bCs/>
          <w:sz w:val="32"/>
          <w:szCs w:val="32"/>
        </w:rPr>
      </w:pPr>
      <w:bookmarkStart w:id="65" w:name="_Toc819265274"/>
      <w:r>
        <w:rPr>
          <w:rFonts w:hint="default" w:ascii="Times New Roman Regular" w:hAnsi="Times New Roman Regular" w:eastAsia="仿宋_GB2312" w:cs="Times New Roman Regular"/>
          <w:b/>
          <w:bCs/>
          <w:sz w:val="32"/>
          <w:szCs w:val="32"/>
        </w:rPr>
        <w:t>4. 发展安全产业与人才队伍</w:t>
      </w:r>
      <w:bookmarkEnd w:id="65"/>
    </w:p>
    <w:p>
      <w:pPr>
        <w:spacing w:line="600" w:lineRule="exact"/>
        <w:ind w:firstLine="632" w:firstLineChars="200"/>
        <w:rPr>
          <w:rFonts w:hint="default" w:ascii="Times New Roman Regular" w:hAnsi="Times New Roman Regular" w:eastAsia="仿宋_GB2312" w:cs="Times New Roman Regular"/>
          <w:sz w:val="32"/>
          <w:szCs w:val="32"/>
        </w:rPr>
      </w:pPr>
      <w:r>
        <w:rPr>
          <w:rFonts w:hint="default" w:ascii="Times New Roman Regular" w:hAnsi="Times New Roman Regular" w:eastAsia="仿宋_GB2312" w:cs="Times New Roman Regular"/>
          <w:sz w:val="32"/>
          <w:szCs w:val="32"/>
        </w:rPr>
        <w:t>发挥静安区在金融、商贸、服务业的集聚优势，加快布局网络安全产业园和创新孵化平台，吸引网络安全企业和研发团队集聚。支持高校、科研机构在静安设立网络安全实验室和人才培养基地，开展前沿技术研究与实战训练。建设网络安全实训平台，培育渗透测试、应急响应、数据保护等紧缺型人才。推动政企联合建设“网络安全联合攻防演练中心”，提升全区实战防护水平。通过产业集聚、人才培育和场景应用的协同发力，形成完整的网络安全产业链和人才链，打造数字安全示范高地。（牵头部门：区数据局、区人社局）</w:t>
      </w:r>
    </w:p>
    <w:p>
      <w:pPr>
        <w:spacing w:line="600" w:lineRule="exact"/>
        <w:ind w:firstLine="632" w:firstLineChars="200"/>
        <w:outlineLvl w:val="1"/>
        <w:rPr>
          <w:rFonts w:hint="default" w:ascii="Times New Roman Regular" w:hAnsi="Times New Roman Regular" w:eastAsia="楷体_GB2312" w:cs="Times New Roman Regular"/>
          <w:b/>
          <w:bCs/>
          <w:sz w:val="32"/>
          <w:szCs w:val="32"/>
        </w:rPr>
      </w:pPr>
      <w:bookmarkStart w:id="66" w:name="_Toc1651630599"/>
      <w:bookmarkStart w:id="67" w:name="_Toc1873799201"/>
      <w:r>
        <w:rPr>
          <w:rFonts w:hint="default" w:ascii="Times New Roman Regular" w:hAnsi="Times New Roman Regular" w:eastAsia="楷体_GB2312" w:cs="Times New Roman Regular"/>
          <w:b/>
          <w:bCs/>
          <w:sz w:val="32"/>
          <w:szCs w:val="32"/>
        </w:rPr>
        <w:t>（八）打造多元数字人才高地</w:t>
      </w:r>
      <w:bookmarkEnd w:id="66"/>
      <w:bookmarkEnd w:id="67"/>
    </w:p>
    <w:p>
      <w:pPr>
        <w:spacing w:line="600" w:lineRule="exact"/>
        <w:ind w:firstLine="632" w:firstLineChars="200"/>
        <w:outlineLvl w:val="2"/>
        <w:rPr>
          <w:rFonts w:hint="default" w:ascii="Times New Roman Regular" w:hAnsi="Times New Roman Regular" w:eastAsia="仿宋_GB2312" w:cs="Times New Roman Regular"/>
          <w:b/>
          <w:bCs/>
          <w:sz w:val="32"/>
          <w:szCs w:val="32"/>
        </w:rPr>
      </w:pPr>
      <w:bookmarkStart w:id="68" w:name="_Toc95487952"/>
      <w:r>
        <w:rPr>
          <w:rFonts w:hint="default" w:ascii="Times New Roman Regular" w:hAnsi="Times New Roman Regular" w:eastAsia="仿宋_GB2312" w:cs="Times New Roman Regular"/>
          <w:b/>
          <w:bCs/>
          <w:sz w:val="32"/>
          <w:szCs w:val="32"/>
        </w:rPr>
        <w:t>1. 引进高层次领军人才团队</w:t>
      </w:r>
      <w:bookmarkEnd w:id="68"/>
    </w:p>
    <w:p>
      <w:pPr>
        <w:spacing w:line="600" w:lineRule="exact"/>
        <w:ind w:firstLine="632" w:firstLineChars="200"/>
        <w:rPr>
          <w:rFonts w:hint="default" w:ascii="Times New Roman Regular" w:hAnsi="Times New Roman Regular" w:eastAsia="仿宋_GB2312" w:cs="Times New Roman Regular"/>
          <w:sz w:val="32"/>
          <w:szCs w:val="32"/>
        </w:rPr>
      </w:pPr>
      <w:r>
        <w:rPr>
          <w:rFonts w:hint="default" w:ascii="Times New Roman Regular" w:hAnsi="Times New Roman Regular" w:eastAsia="仿宋_GB2312" w:cs="Times New Roman Regular"/>
          <w:sz w:val="32"/>
          <w:szCs w:val="32"/>
        </w:rPr>
        <w:t>聚焦人工智能、大数据、区块链、网络安全等前沿领域，吸引国内外领军型人才和创新团队落户。依托南京西路-苏河湾中央活力区，打造“总部+研发+应用”综合人才承载空间，推动全球创新资源汇聚。建立高端人才绿色通道，在签证、居留、医疗、教育等方面提供全流程配套服务，提升国际人才的吸引力。推动跨国公司地区总部与创新平台设立人才综合服务部门，形成“研发在静安、服务全球”的模式。通过引进一批具有行业引领力的团队，带动本地创新能级和国际合作水平整体提升。（牵头部门：区数据局、区人才局）</w:t>
      </w:r>
    </w:p>
    <w:p>
      <w:pPr>
        <w:spacing w:line="600" w:lineRule="exact"/>
        <w:ind w:firstLine="632" w:firstLineChars="200"/>
        <w:outlineLvl w:val="2"/>
        <w:rPr>
          <w:rFonts w:hint="default" w:ascii="Times New Roman Regular" w:hAnsi="Times New Roman Regular" w:eastAsia="仿宋_GB2312" w:cs="Times New Roman Regular"/>
          <w:b/>
          <w:bCs/>
          <w:sz w:val="32"/>
          <w:szCs w:val="32"/>
        </w:rPr>
      </w:pPr>
      <w:bookmarkStart w:id="69" w:name="_Toc695724955"/>
      <w:r>
        <w:rPr>
          <w:rFonts w:hint="default" w:ascii="Times New Roman Regular" w:hAnsi="Times New Roman Regular" w:eastAsia="仿宋_GB2312" w:cs="Times New Roman Regular"/>
          <w:b/>
          <w:bCs/>
          <w:sz w:val="32"/>
          <w:szCs w:val="32"/>
        </w:rPr>
        <w:t>2. 实施数字技能提升行动计划</w:t>
      </w:r>
      <w:bookmarkEnd w:id="69"/>
    </w:p>
    <w:p>
      <w:pPr>
        <w:spacing w:line="600" w:lineRule="exact"/>
        <w:ind w:firstLine="632" w:firstLineChars="200"/>
        <w:rPr>
          <w:rFonts w:hint="default" w:ascii="Times New Roman Regular" w:hAnsi="Times New Roman Regular" w:eastAsia="仿宋_GB2312" w:cs="Times New Roman Regular"/>
          <w:sz w:val="32"/>
          <w:szCs w:val="32"/>
        </w:rPr>
      </w:pPr>
      <w:r>
        <w:rPr>
          <w:rFonts w:hint="default" w:ascii="Times New Roman Regular" w:hAnsi="Times New Roman Regular" w:eastAsia="仿宋_GB2312" w:cs="Times New Roman Regular"/>
          <w:sz w:val="32"/>
          <w:szCs w:val="32"/>
        </w:rPr>
        <w:t>构建覆盖全生命周期的数字技能培养体系，推动劳动力结构与数字产业需求相匹配。依托区内高校、科研机构和龙头企业，设立“数字静安”产业学院，开设人工智能训练师、数据分析师、数字营销师等重点课程。推动职业院校与企业共建产教融合基地，培养应用型和复合型数字技能人才。加大对小微企业和传统行业从业人员的培训支持，帮助其掌握低代码开发、智能化运营等实用技能。实施“全民数字素养提升工程”，普及网络安全、隐私保护等基础知识，形成覆盖企业、社会、社区的数字技能普及体系。（牵头部门：区数据局、区人社局）</w:t>
      </w:r>
    </w:p>
    <w:p>
      <w:pPr>
        <w:spacing w:line="600" w:lineRule="exact"/>
        <w:ind w:firstLine="632" w:firstLineChars="200"/>
        <w:outlineLvl w:val="2"/>
        <w:rPr>
          <w:rFonts w:hint="default" w:ascii="Times New Roman Regular" w:hAnsi="Times New Roman Regular" w:eastAsia="仿宋_GB2312" w:cs="Times New Roman Regular"/>
          <w:b/>
          <w:bCs/>
          <w:sz w:val="32"/>
          <w:szCs w:val="32"/>
        </w:rPr>
      </w:pPr>
      <w:bookmarkStart w:id="70" w:name="_Toc860770"/>
      <w:r>
        <w:rPr>
          <w:rFonts w:hint="default" w:ascii="Times New Roman Regular" w:hAnsi="Times New Roman Regular" w:eastAsia="仿宋_GB2312" w:cs="Times New Roman Regular"/>
          <w:b/>
          <w:bCs/>
          <w:sz w:val="32"/>
          <w:szCs w:val="32"/>
        </w:rPr>
        <w:t>3. 建立专业化治理人才体系</w:t>
      </w:r>
      <w:bookmarkEnd w:id="70"/>
    </w:p>
    <w:p>
      <w:pPr>
        <w:spacing w:line="600" w:lineRule="exact"/>
        <w:ind w:firstLine="632" w:firstLineChars="200"/>
        <w:rPr>
          <w:rFonts w:hint="default" w:ascii="Times New Roman Regular" w:hAnsi="Times New Roman Regular" w:eastAsia="仿宋_GB2312" w:cs="Times New Roman Regular"/>
          <w:sz w:val="32"/>
          <w:szCs w:val="32"/>
        </w:rPr>
      </w:pPr>
      <w:r>
        <w:rPr>
          <w:rFonts w:hint="default" w:ascii="Times New Roman Regular" w:hAnsi="Times New Roman Regular" w:eastAsia="仿宋_GB2312" w:cs="Times New Roman Regular"/>
          <w:sz w:val="32"/>
          <w:szCs w:val="32"/>
        </w:rPr>
        <w:t>推进政务人员数字素养全员提升，建设与数字治理相适应的专业人才队伍。将大数据分析、人工智能应用、区块链治理等课程纳入干部教育培训体系，形成分层次、模块化的培养路径。推动“一把手”工程，明确各部门主要领导在数字化转型中的职责与考核指标，提升领导干部的数字战略思维。建立跨部门联合培养机制，推动公务人员在重点项目和试点中实战锻炼，形成“懂业务、通技术、善治理”的复合型队伍。通过制度保障和系统培养，打造专业化、复合型的数字治理人才梯队，提升城区治理现代化水平。（牵头部门：区数据局、区人社局）</w:t>
      </w:r>
    </w:p>
    <w:p>
      <w:pPr>
        <w:spacing w:line="600" w:lineRule="exact"/>
        <w:ind w:firstLine="632" w:firstLineChars="200"/>
        <w:outlineLvl w:val="2"/>
        <w:rPr>
          <w:rFonts w:hint="default" w:ascii="Times New Roman Regular" w:hAnsi="Times New Roman Regular" w:eastAsia="仿宋_GB2312" w:cs="Times New Roman Regular"/>
          <w:b/>
          <w:bCs/>
          <w:sz w:val="32"/>
          <w:szCs w:val="32"/>
        </w:rPr>
      </w:pPr>
      <w:bookmarkStart w:id="71" w:name="_Toc1582059508"/>
      <w:r>
        <w:rPr>
          <w:rFonts w:hint="default" w:ascii="Times New Roman Regular" w:hAnsi="Times New Roman Regular" w:eastAsia="仿宋_GB2312" w:cs="Times New Roman Regular"/>
          <w:b/>
          <w:bCs/>
          <w:sz w:val="32"/>
          <w:szCs w:val="32"/>
        </w:rPr>
        <w:t>4. 完善多元化激励支持机制</w:t>
      </w:r>
      <w:bookmarkEnd w:id="71"/>
    </w:p>
    <w:p>
      <w:pPr>
        <w:spacing w:line="600" w:lineRule="exact"/>
        <w:ind w:firstLine="632" w:firstLineChars="200"/>
        <w:rPr>
          <w:rFonts w:hint="default" w:ascii="Times New Roman Regular" w:hAnsi="Times New Roman Regular" w:eastAsia="仿宋_GB2312" w:cs="Times New Roman Regular"/>
          <w:sz w:val="32"/>
          <w:szCs w:val="32"/>
        </w:rPr>
      </w:pPr>
      <w:r>
        <w:rPr>
          <w:rFonts w:hint="default" w:ascii="Times New Roman Regular" w:hAnsi="Times New Roman Regular" w:eastAsia="仿宋_GB2312" w:cs="Times New Roman Regular"/>
          <w:sz w:val="32"/>
          <w:szCs w:val="32"/>
        </w:rPr>
        <w:t>创新人才发展体制机制，营造尊重创造、鼓励创新的良好环境。建立重大数字项目“揭榜挂帅”机制，对带头突破关键技术的团队给予资金与股权双重支持。完善人才分级分类评价体系，将科研成果转化率、产业贡献度、社会影响力纳入评价指标。推动建立人才金融服务平台，提供股权投资、风险补偿、知识产权质押等多样化金融支持。强化品牌建设，依托“静英人才计划”，积极引进静安数字人才，推出国际化人才论坛、创新创业大赛等活动，提升城区对人才的吸引力与知名度。通过激励与保障并举，形成“人人向往、人人成才、人人尽展其才”的人才生态。（牵头部门：区人才局、区数据局）</w:t>
      </w:r>
    </w:p>
    <w:p>
      <w:pPr>
        <w:spacing w:line="600" w:lineRule="exact"/>
        <w:ind w:firstLine="632" w:firstLineChars="200"/>
        <w:outlineLvl w:val="0"/>
        <w:rPr>
          <w:rFonts w:hint="default" w:ascii="Times New Roman Regular" w:hAnsi="Times New Roman Regular" w:eastAsia="黑体" w:cs="Times New Roman Regular"/>
          <w:sz w:val="32"/>
          <w:szCs w:val="32"/>
        </w:rPr>
      </w:pPr>
      <w:bookmarkStart w:id="72" w:name="_Toc581856271"/>
      <w:bookmarkStart w:id="73" w:name="_Toc1679117449"/>
      <w:r>
        <w:rPr>
          <w:rFonts w:hint="default" w:ascii="Times New Roman Regular" w:hAnsi="Times New Roman Regular" w:eastAsia="黑体" w:cs="Times New Roman Regular"/>
          <w:sz w:val="32"/>
          <w:szCs w:val="32"/>
        </w:rPr>
        <w:t>五、重点工程</w:t>
      </w:r>
      <w:bookmarkEnd w:id="72"/>
      <w:bookmarkEnd w:id="73"/>
    </w:p>
    <w:p>
      <w:pPr>
        <w:spacing w:line="600" w:lineRule="exact"/>
        <w:ind w:firstLine="632" w:firstLineChars="200"/>
        <w:outlineLvl w:val="1"/>
        <w:rPr>
          <w:rFonts w:hint="default" w:ascii="Times New Roman Regular" w:hAnsi="Times New Roman Regular" w:eastAsia="楷体_GB2312" w:cs="Times New Roman Regular"/>
          <w:b/>
          <w:bCs/>
          <w:sz w:val="32"/>
          <w:szCs w:val="32"/>
        </w:rPr>
      </w:pPr>
      <w:bookmarkStart w:id="74" w:name="_Toc1765301906"/>
      <w:bookmarkStart w:id="75" w:name="_Toc844360116"/>
      <w:r>
        <w:rPr>
          <w:rFonts w:hint="default" w:ascii="Times New Roman Regular" w:hAnsi="Times New Roman Regular" w:eastAsia="楷体_GB2312" w:cs="Times New Roman Regular"/>
          <w:b/>
          <w:bCs/>
          <w:sz w:val="32"/>
          <w:szCs w:val="32"/>
        </w:rPr>
        <w:t>（一）“静数空间”建设工程</w:t>
      </w:r>
      <w:bookmarkEnd w:id="74"/>
      <w:bookmarkEnd w:id="75"/>
    </w:p>
    <w:p>
      <w:pPr>
        <w:spacing w:line="600" w:lineRule="exact"/>
        <w:ind w:firstLine="632" w:firstLineChars="200"/>
        <w:rPr>
          <w:rFonts w:hint="default" w:ascii="Times New Roman Regular" w:hAnsi="Times New Roman Regular" w:eastAsia="仿宋_GB2312" w:cs="Times New Roman Regular"/>
          <w:sz w:val="32"/>
          <w:szCs w:val="32"/>
        </w:rPr>
      </w:pPr>
      <w:r>
        <w:rPr>
          <w:rFonts w:hint="default" w:ascii="Times New Roman Regular" w:hAnsi="Times New Roman Regular" w:eastAsia="仿宋_GB2312" w:cs="Times New Roman Regular"/>
          <w:sz w:val="32"/>
          <w:szCs w:val="32"/>
        </w:rPr>
        <w:t>建设“静数空间”城市级可信数据空间与数据创新实验室，形成“载体+底座+运营”一体化。建设统一数据交换枢纽和目录体系，集成确权登记、质量分级、脱敏治理、合规模型、审计追溯等能力，部署区块链存证、联邦学习、隐私计算，打造“可用不可见、可控可计量”的流通机制。设立安全沙箱，面向政务、金融、商贸、医疗等组织揭榜试点，孵化信用评价、供应链风控等数据产品。开展市区联动数据授权运营，建立标准化交付与市场化定价，吸引央企与跨国企业共建共享，输出制度标准与工程案例，打造数据创新示范品牌。（责任部门：区数据局）</w:t>
      </w:r>
    </w:p>
    <w:p>
      <w:pPr>
        <w:spacing w:line="600" w:lineRule="exact"/>
        <w:ind w:firstLine="632" w:firstLineChars="200"/>
        <w:outlineLvl w:val="1"/>
        <w:rPr>
          <w:rFonts w:hint="default" w:ascii="Times New Roman Regular" w:hAnsi="Times New Roman Regular" w:eastAsia="楷体_GB2312" w:cs="Times New Roman Regular"/>
          <w:b/>
          <w:bCs/>
          <w:sz w:val="32"/>
          <w:szCs w:val="32"/>
        </w:rPr>
      </w:pPr>
      <w:bookmarkStart w:id="76" w:name="_Toc588530236"/>
      <w:bookmarkStart w:id="77" w:name="_Toc1942550837"/>
      <w:r>
        <w:rPr>
          <w:rFonts w:hint="default" w:ascii="Times New Roman Regular" w:hAnsi="Times New Roman Regular" w:eastAsia="楷体_GB2312" w:cs="Times New Roman Regular"/>
          <w:b/>
          <w:bCs/>
          <w:sz w:val="32"/>
          <w:szCs w:val="32"/>
        </w:rPr>
        <w:t>（二）区块链+产业创新发展工程</w:t>
      </w:r>
      <w:bookmarkEnd w:id="76"/>
      <w:bookmarkEnd w:id="77"/>
    </w:p>
    <w:p>
      <w:pPr>
        <w:spacing w:line="600" w:lineRule="exact"/>
        <w:ind w:firstLine="632" w:firstLineChars="200"/>
        <w:rPr>
          <w:rFonts w:hint="default" w:ascii="Times New Roman Regular" w:hAnsi="Times New Roman Regular" w:eastAsia="仿宋_GB2312" w:cs="Times New Roman Regular"/>
          <w:sz w:val="32"/>
          <w:szCs w:val="32"/>
        </w:rPr>
      </w:pPr>
      <w:r>
        <w:rPr>
          <w:rFonts w:hint="default" w:ascii="Times New Roman Regular" w:hAnsi="Times New Roman Regular" w:eastAsia="仿宋_GB2312" w:cs="Times New Roman Regular"/>
          <w:sz w:val="32"/>
          <w:szCs w:val="32"/>
        </w:rPr>
        <w:t>依托国家区块链创新应用试点，布局建设区级区块链基础设施和应用生态。打造区块链主节点和服务平台，建设覆盖政务、金融、商贸、文旅等领域的多链协同网络。推动政务领域实现数据共享链化、电子证照链上流转，构建可信政务服务新模式。金融领域探索区块链技术在供应链金融、数字票据、绿色金融等领域的应用，提升透明度与效率。商贸领域推动商品溯源与跨境贸易应用，打造可信消费环境。文旅领域结合区块链与数字版权，支持原创内容确权与交易。推动区块链技术与隐私计算、人工智能融合，建设区块链应用创新实验室，突破跨链互通、智能合约安全等关键技术瓶颈，形成“区块链+”创新产业集群。（责任部门：区数据局、区商务委、区文旅局、区投资办、</w:t>
      </w:r>
      <w:r>
        <w:rPr>
          <w:rFonts w:hint="eastAsia" w:ascii="Times New Roman Regular" w:hAnsi="Times New Roman Regular" w:cs="Times New Roman Regular"/>
          <w:sz w:val="32"/>
          <w:szCs w:val="32"/>
          <w:lang w:eastAsia="zh-CN"/>
        </w:rPr>
        <w:t>各功能区</w:t>
      </w:r>
      <w:r>
        <w:rPr>
          <w:rFonts w:hint="default" w:ascii="Times New Roman Regular" w:hAnsi="Times New Roman Regular" w:eastAsia="仿宋_GB2312" w:cs="Times New Roman Regular"/>
          <w:sz w:val="32"/>
          <w:szCs w:val="32"/>
        </w:rPr>
        <w:t>）</w:t>
      </w:r>
    </w:p>
    <w:p>
      <w:pPr>
        <w:spacing w:line="600" w:lineRule="exact"/>
        <w:ind w:firstLine="632" w:firstLineChars="200"/>
        <w:outlineLvl w:val="1"/>
        <w:rPr>
          <w:rFonts w:hint="default" w:ascii="Times New Roman Regular" w:hAnsi="Times New Roman Regular" w:eastAsia="楷体_GB2312" w:cs="Times New Roman Regular"/>
          <w:b/>
          <w:bCs/>
          <w:sz w:val="32"/>
          <w:szCs w:val="32"/>
        </w:rPr>
      </w:pPr>
      <w:bookmarkStart w:id="78" w:name="_Toc117998370"/>
      <w:bookmarkStart w:id="79" w:name="_Toc258032118"/>
      <w:r>
        <w:rPr>
          <w:rFonts w:hint="default" w:ascii="Times New Roman Regular" w:hAnsi="Times New Roman Regular" w:eastAsia="楷体_GB2312" w:cs="Times New Roman Regular"/>
          <w:b/>
          <w:bCs/>
          <w:sz w:val="32"/>
          <w:szCs w:val="32"/>
        </w:rPr>
        <w:t>（三）数据产业集聚发展工程</w:t>
      </w:r>
      <w:bookmarkEnd w:id="78"/>
      <w:bookmarkEnd w:id="79"/>
    </w:p>
    <w:p>
      <w:pPr>
        <w:spacing w:line="600" w:lineRule="exact"/>
        <w:ind w:firstLine="632" w:firstLineChars="200"/>
        <w:rPr>
          <w:rFonts w:hint="default" w:ascii="Times New Roman Regular" w:hAnsi="Times New Roman Regular" w:eastAsia="仿宋_GB2312" w:cs="Times New Roman Regular"/>
          <w:sz w:val="32"/>
          <w:szCs w:val="32"/>
        </w:rPr>
      </w:pPr>
      <w:r>
        <w:rPr>
          <w:rFonts w:hint="default" w:ascii="Times New Roman Regular" w:hAnsi="Times New Roman Regular" w:eastAsia="仿宋_GB2312" w:cs="Times New Roman Regular"/>
          <w:sz w:val="32"/>
          <w:szCs w:val="32"/>
        </w:rPr>
        <w:t>聚焦数据产业全链条，打造“一区多核、联动长三角”的数据产业集聚格局。高标准建设“数通链谷”“静数空间”等核心载体，完善数据公共服务中心、可信数据空间与测试验证平台，集聚标注、合成、治理、隐私计算等能力；实施“引育并举、以育为主”，构建起覆盖“创新型中小企业/科技型中小企业—高新技术企业/专精特新中小企业/瞪羚—专精特新‘小巨人’企业/单项冠军企业—独角兽企业”的梯度培育机制，形成“初创-成长-领军”全生命周期成长体系；滚动发布企业、场景、资本、政策“四张清单”；建设行业数据资源库与数据产品登记、质量分级体系，推进“可用不可见、可计量可结算”的合规流通与交易服务；组织“场景揭榜+揭榜挂帅”，在金融、商贸、专业服务、文创与高端制造等优势领域落地一批标杆项目。（责任部门：区数据局、区科经委、各功能区）</w:t>
      </w:r>
    </w:p>
    <w:p>
      <w:pPr>
        <w:spacing w:line="600" w:lineRule="exact"/>
        <w:ind w:firstLine="632" w:firstLineChars="200"/>
        <w:outlineLvl w:val="1"/>
        <w:rPr>
          <w:rFonts w:hint="default" w:ascii="Times New Roman Regular" w:hAnsi="Times New Roman Regular" w:eastAsia="楷体_GB2312" w:cs="Times New Roman Regular"/>
          <w:b/>
          <w:bCs/>
          <w:sz w:val="32"/>
          <w:szCs w:val="32"/>
        </w:rPr>
      </w:pPr>
      <w:bookmarkStart w:id="80" w:name="_Toc976323933"/>
      <w:bookmarkStart w:id="81" w:name="_Toc1071198409"/>
      <w:r>
        <w:rPr>
          <w:rFonts w:hint="default" w:ascii="Times New Roman Regular" w:hAnsi="Times New Roman Regular" w:eastAsia="楷体_GB2312" w:cs="Times New Roman Regular"/>
          <w:b/>
          <w:bCs/>
          <w:sz w:val="32"/>
          <w:szCs w:val="32"/>
        </w:rPr>
        <w:t>（四）新型数字基础设施升级工程</w:t>
      </w:r>
      <w:bookmarkEnd w:id="80"/>
      <w:bookmarkEnd w:id="81"/>
    </w:p>
    <w:p>
      <w:pPr>
        <w:spacing w:line="600" w:lineRule="exact"/>
        <w:ind w:firstLine="632" w:firstLineChars="200"/>
        <w:rPr>
          <w:rFonts w:hint="default" w:ascii="Times New Roman Regular" w:hAnsi="Times New Roman Regular" w:eastAsia="仿宋_GB2312" w:cs="Times New Roman Regular"/>
          <w:sz w:val="32"/>
          <w:szCs w:val="32"/>
        </w:rPr>
      </w:pPr>
      <w:r>
        <w:rPr>
          <w:rFonts w:hint="default" w:ascii="Times New Roman Regular" w:hAnsi="Times New Roman Regular" w:eastAsia="仿宋_GB2312" w:cs="Times New Roman Regular"/>
          <w:sz w:val="32"/>
          <w:szCs w:val="32"/>
        </w:rPr>
        <w:t>加快建设面向未来的高性能网络、算力和感知设施。推进5G-A与万兆光网深度覆盖，形成全域高速互联的通信网络。建设分布式边缘计算中心和智能算力节点，打造面向</w:t>
      </w:r>
      <w:r>
        <w:rPr>
          <w:rFonts w:hint="default" w:ascii="Times New Roman Regular" w:hAnsi="Times New Roman Regular" w:eastAsia="仿宋_GB2312" w:cs="Times New Roman Regular"/>
          <w:sz w:val="32"/>
          <w:szCs w:val="32"/>
          <w:lang w:eastAsia="zh-CN"/>
        </w:rPr>
        <w:t>人工智能</w:t>
      </w:r>
      <w:r>
        <w:rPr>
          <w:rFonts w:hint="default" w:ascii="Times New Roman Regular" w:hAnsi="Times New Roman Regular" w:eastAsia="仿宋_GB2312" w:cs="Times New Roman Regular"/>
          <w:sz w:val="32"/>
          <w:szCs w:val="32"/>
        </w:rPr>
        <w:t>和大数据的算力服务平台，实现云—边—端一体化调度。布局绿色高效数据中心，全面采用液冷、光互联等先进技术，降低能耗并提升算力密度。完善物联网专网，建设道路、楼宇、园区等多场景感知设施，形成覆盖全域的数字孪生底座。推动智慧能源、智能交通等新型基础设施升级，实现城市运行的动态感知和精准调度。通过“网络+算力+感知”一体化建设，全面提升数字基础设施的承载力与开放性。（责任部门：区数据局、区商务委、区建设管理委、各街镇、区城运中心、各功能区）</w:t>
      </w:r>
    </w:p>
    <w:p>
      <w:pPr>
        <w:spacing w:line="600" w:lineRule="exact"/>
        <w:ind w:firstLine="632" w:firstLineChars="200"/>
        <w:outlineLvl w:val="1"/>
        <w:rPr>
          <w:rFonts w:hint="default" w:ascii="Times New Roman Regular" w:hAnsi="Times New Roman Regular" w:eastAsia="楷体_GB2312" w:cs="Times New Roman Regular"/>
          <w:b/>
          <w:bCs/>
          <w:sz w:val="32"/>
          <w:szCs w:val="32"/>
        </w:rPr>
      </w:pPr>
      <w:bookmarkStart w:id="82" w:name="_Toc1276247262"/>
      <w:bookmarkStart w:id="83" w:name="_Toc153795204"/>
      <w:r>
        <w:rPr>
          <w:rFonts w:hint="default" w:ascii="Times New Roman Regular" w:hAnsi="Times New Roman Regular" w:eastAsia="楷体_GB2312" w:cs="Times New Roman Regular"/>
          <w:b/>
          <w:bCs/>
          <w:sz w:val="32"/>
          <w:szCs w:val="32"/>
        </w:rPr>
        <w:t>（五）政务智能化提升工程</w:t>
      </w:r>
      <w:bookmarkEnd w:id="82"/>
      <w:bookmarkEnd w:id="83"/>
    </w:p>
    <w:p>
      <w:pPr>
        <w:spacing w:line="600" w:lineRule="exact"/>
        <w:ind w:firstLine="632" w:firstLineChars="200"/>
        <w:rPr>
          <w:rFonts w:hint="default" w:ascii="Times New Roman Regular" w:hAnsi="Times New Roman Regular" w:eastAsia="仿宋_GB2312" w:cs="Times New Roman Regular"/>
          <w:sz w:val="32"/>
          <w:szCs w:val="32"/>
        </w:rPr>
      </w:pPr>
      <w:r>
        <w:rPr>
          <w:rFonts w:hint="default" w:ascii="Times New Roman Regular" w:hAnsi="Times New Roman Regular" w:eastAsia="仿宋_GB2312" w:cs="Times New Roman Regular"/>
          <w:sz w:val="32"/>
          <w:szCs w:val="32"/>
        </w:rPr>
        <w:t>构建区级政务智能化服务体系，推动政务服务和城市治理全面升级。建设统一的政务智能中台，整合区内各部门信息系统，实现业务统一受理、数据共享流转。开发政务大模型应用，提供政策问答、办事指引、公文智能生成等功能，提升政务服务智能化水平。建设24小时自助政务服务站，部署政务机器人和数字人助手，实现全天候服务供给。推动“区块链+政务”应用，打造跨部门、跨层级的电子证照共享体系，提升政务材料互认能力。加强政务数据智能分析，建立经济运行、公共安全、民生服务等领域的综合数据库，为科学决策提供支撑。通过多层次智能化改造，实现“好办、快办、智慧办”的政务新格局。（责任部门：区数据局、区</w:t>
      </w:r>
      <w:r>
        <w:rPr>
          <w:rFonts w:hint="eastAsia" w:ascii="Times New Roman Regular" w:hAnsi="Times New Roman Regular" w:cs="Times New Roman Regular"/>
          <w:sz w:val="32"/>
          <w:szCs w:val="32"/>
          <w:lang w:eastAsia="zh-CN"/>
        </w:rPr>
        <w:t>城运</w:t>
      </w:r>
      <w:r>
        <w:rPr>
          <w:rFonts w:hint="default" w:ascii="Times New Roman Regular" w:hAnsi="Times New Roman Regular" w:eastAsia="仿宋_GB2312" w:cs="Times New Roman Regular"/>
          <w:sz w:val="32"/>
          <w:szCs w:val="32"/>
        </w:rPr>
        <w:t>中心、各相关委办局、各街镇）</w:t>
      </w:r>
    </w:p>
    <w:p>
      <w:pPr>
        <w:spacing w:line="600" w:lineRule="exact"/>
        <w:ind w:firstLine="632" w:firstLineChars="200"/>
        <w:outlineLvl w:val="1"/>
        <w:rPr>
          <w:rFonts w:hint="default" w:ascii="Times New Roman Regular" w:hAnsi="Times New Roman Regular" w:eastAsia="楷体_GB2312" w:cs="Times New Roman Regular"/>
          <w:b/>
          <w:bCs/>
          <w:sz w:val="32"/>
          <w:szCs w:val="32"/>
        </w:rPr>
      </w:pPr>
      <w:bookmarkStart w:id="84" w:name="_Toc821066198"/>
      <w:bookmarkStart w:id="85" w:name="_Toc1413166287"/>
      <w:r>
        <w:rPr>
          <w:rFonts w:hint="default" w:ascii="Times New Roman Regular" w:hAnsi="Times New Roman Regular" w:eastAsia="楷体_GB2312" w:cs="Times New Roman Regular"/>
          <w:b/>
          <w:bCs/>
          <w:sz w:val="32"/>
          <w:szCs w:val="32"/>
        </w:rPr>
        <w:t>（六）数字金融创新引领工程</w:t>
      </w:r>
      <w:bookmarkEnd w:id="84"/>
      <w:bookmarkEnd w:id="85"/>
    </w:p>
    <w:p>
      <w:pPr>
        <w:spacing w:line="600" w:lineRule="exact"/>
        <w:ind w:firstLine="632" w:firstLineChars="200"/>
        <w:rPr>
          <w:rFonts w:hint="default" w:ascii="Times New Roman Regular" w:hAnsi="Times New Roman Regular" w:eastAsia="仿宋_GB2312" w:cs="Times New Roman Regular"/>
          <w:sz w:val="32"/>
          <w:szCs w:val="32"/>
        </w:rPr>
      </w:pPr>
      <w:r>
        <w:rPr>
          <w:rFonts w:hint="default" w:ascii="Times New Roman Regular" w:hAnsi="Times New Roman Regular" w:eastAsia="仿宋_GB2312" w:cs="Times New Roman Regular"/>
          <w:sz w:val="32"/>
          <w:szCs w:val="32"/>
        </w:rPr>
        <w:t>依托苏河湾金融集聚带，打造全国数字金融应用示范区。推动智能投顾、风险监测、合规监管等新型金融应用。支持区内银行、证券、保险等机构开展数字人民币支付、智能理财、跨境支付试点，提升服务效率。支持金融机构搭建供应链金融与贸易融资区块链平台，推动核心企业、上下游企业和金融机构协同，实现票据、信用证、合同等链上可信流转。支持大数据、</w:t>
      </w:r>
      <w:r>
        <w:rPr>
          <w:rFonts w:hint="default" w:ascii="Times New Roman Regular" w:hAnsi="Times New Roman Regular" w:eastAsia="仿宋_GB2312" w:cs="Times New Roman Regular"/>
          <w:sz w:val="32"/>
          <w:szCs w:val="32"/>
          <w:lang w:eastAsia="zh-CN"/>
        </w:rPr>
        <w:t>人工智能</w:t>
      </w:r>
      <w:r>
        <w:rPr>
          <w:rFonts w:hint="default" w:ascii="Times New Roman Regular" w:hAnsi="Times New Roman Regular" w:eastAsia="仿宋_GB2312" w:cs="Times New Roman Regular"/>
          <w:sz w:val="32"/>
          <w:szCs w:val="32"/>
        </w:rPr>
        <w:t>等技术在碳资产管理和绿色信贷评估等领域的应用。推动金融机构与上海数据交易所合作，开发金融数据产品和合规交易模式，探索金融数据要素市场化配置。通过场景驱动与制度创新，形成数字金融新业态，增强在上海国际金融中心中的战略地位。（责任部门：区投资办、区数据局、</w:t>
      </w:r>
      <w:r>
        <w:rPr>
          <w:rFonts w:hint="eastAsia" w:ascii="Times New Roman Regular" w:hAnsi="Times New Roman Regular" w:cs="Times New Roman Regular"/>
          <w:sz w:val="32"/>
          <w:szCs w:val="32"/>
          <w:lang w:eastAsia="zh-CN"/>
        </w:rPr>
        <w:t>各功能区</w:t>
      </w:r>
      <w:r>
        <w:rPr>
          <w:rFonts w:hint="default" w:ascii="Times New Roman Regular" w:hAnsi="Times New Roman Regular" w:eastAsia="仿宋_GB2312" w:cs="Times New Roman Regular"/>
          <w:sz w:val="32"/>
          <w:szCs w:val="32"/>
        </w:rPr>
        <w:t>）</w:t>
      </w:r>
    </w:p>
    <w:p>
      <w:pPr>
        <w:spacing w:line="600" w:lineRule="exact"/>
        <w:ind w:firstLine="632" w:firstLineChars="200"/>
        <w:outlineLvl w:val="1"/>
        <w:rPr>
          <w:rFonts w:hint="default" w:ascii="Times New Roman Regular" w:hAnsi="Times New Roman Regular" w:eastAsia="楷体_GB2312" w:cs="Times New Roman Regular"/>
          <w:b/>
          <w:bCs/>
          <w:sz w:val="32"/>
          <w:szCs w:val="32"/>
        </w:rPr>
      </w:pPr>
      <w:bookmarkStart w:id="86" w:name="_Toc2077157811"/>
      <w:bookmarkStart w:id="87" w:name="_Toc2064133436"/>
      <w:r>
        <w:rPr>
          <w:rFonts w:hint="default" w:ascii="Times New Roman Regular" w:hAnsi="Times New Roman Regular" w:eastAsia="楷体_GB2312" w:cs="Times New Roman Regular"/>
          <w:b/>
          <w:bCs/>
          <w:sz w:val="32"/>
          <w:szCs w:val="32"/>
        </w:rPr>
        <w:t>（七）超高清视听与文创集聚工程</w:t>
      </w:r>
      <w:bookmarkEnd w:id="86"/>
      <w:bookmarkEnd w:id="87"/>
    </w:p>
    <w:p>
      <w:pPr>
        <w:spacing w:line="600" w:lineRule="exact"/>
        <w:ind w:firstLine="632" w:firstLineChars="200"/>
        <w:rPr>
          <w:rFonts w:hint="default" w:ascii="Times New Roman Regular" w:hAnsi="Times New Roman Regular" w:eastAsia="仿宋_GB2312" w:cs="Times New Roman Regular"/>
          <w:sz w:val="32"/>
          <w:szCs w:val="32"/>
        </w:rPr>
      </w:pPr>
      <w:r>
        <w:rPr>
          <w:rFonts w:hint="default" w:ascii="Times New Roman Regular" w:hAnsi="Times New Roman Regular" w:eastAsia="仿宋_GB2312" w:cs="Times New Roman Regular"/>
          <w:sz w:val="32"/>
          <w:szCs w:val="32"/>
        </w:rPr>
        <w:t>依托“视听静界”产业集聚区建设，构建覆盖“芯片—内容—终端—应用”的超高清视听和数字文创产业链，打造</w:t>
      </w:r>
      <w:r>
        <w:rPr>
          <w:rFonts w:hint="default" w:ascii="Times New Roman Regular" w:hAnsi="Times New Roman Regular" w:eastAsia="仿宋_GB2312" w:cs="Times New Roman Regular"/>
          <w:sz w:val="32"/>
          <w:szCs w:val="32"/>
          <w:lang w:eastAsia="zh-CN"/>
        </w:rPr>
        <w:t>人工智能</w:t>
      </w:r>
      <w:r>
        <w:rPr>
          <w:rFonts w:hint="default" w:ascii="Times New Roman Regular" w:hAnsi="Times New Roman Regular" w:eastAsia="仿宋_GB2312" w:cs="Times New Roman Regular"/>
          <w:sz w:val="32"/>
          <w:szCs w:val="32"/>
        </w:rPr>
        <w:t>+大视听内容创制生态。建设超高清视频产业园和未来影像创新中心，聚焦8K/16K制作、沉浸式音频、虚拟数字人等关键技术。推动与高校科研院所共建实验室与成果转化平台，形成产学研深度协同。建设云渲染与内容分发中心，打造影视、游戏、电竞等数字文创全链条服务体系。依托国际赛事和展会，形成“影像+电竞+艺术”的融合场景，推动文化创意与数字科技深度结合。开展数字版权确权与交易试点，建设文化数据要素市场。通过集聚产业链核心环节，提升城区在全球超高清视听与数字文化产业中的影响力。（责任部门：区科经委、区文旅局、各功能区）</w:t>
      </w:r>
    </w:p>
    <w:p>
      <w:pPr>
        <w:spacing w:line="600" w:lineRule="exact"/>
        <w:ind w:firstLine="632" w:firstLineChars="200"/>
        <w:outlineLvl w:val="1"/>
        <w:rPr>
          <w:rFonts w:hint="default" w:ascii="Times New Roman Regular" w:hAnsi="Times New Roman Regular" w:eastAsia="楷体_GB2312" w:cs="Times New Roman Regular"/>
          <w:b/>
          <w:bCs/>
          <w:sz w:val="32"/>
          <w:szCs w:val="32"/>
        </w:rPr>
      </w:pPr>
      <w:bookmarkStart w:id="88" w:name="_Toc1439825214"/>
      <w:bookmarkStart w:id="89" w:name="_Toc1297163845"/>
      <w:r>
        <w:rPr>
          <w:rFonts w:hint="default" w:ascii="Times New Roman Regular" w:hAnsi="Times New Roman Regular" w:eastAsia="楷体_GB2312" w:cs="Times New Roman Regular"/>
          <w:b/>
          <w:bCs/>
          <w:sz w:val="32"/>
          <w:szCs w:val="32"/>
        </w:rPr>
        <w:t>（八）智慧商圈与消费提质工程</w:t>
      </w:r>
      <w:bookmarkEnd w:id="88"/>
      <w:bookmarkEnd w:id="89"/>
    </w:p>
    <w:p>
      <w:pPr>
        <w:spacing w:line="600" w:lineRule="exact"/>
        <w:ind w:firstLine="632" w:firstLineChars="200"/>
        <w:rPr>
          <w:rFonts w:hint="default" w:ascii="Times New Roman Regular" w:hAnsi="Times New Roman Regular" w:eastAsia="仿宋_GB2312" w:cs="Times New Roman Regular"/>
          <w:sz w:val="32"/>
          <w:szCs w:val="32"/>
        </w:rPr>
      </w:pPr>
      <w:r>
        <w:rPr>
          <w:rFonts w:hint="default" w:ascii="Times New Roman Regular" w:hAnsi="Times New Roman Regular" w:eastAsia="仿宋_GB2312" w:cs="Times New Roman Regular"/>
          <w:sz w:val="32"/>
          <w:szCs w:val="32"/>
        </w:rPr>
        <w:t>以南京西路为核心，打造国际一流的智慧商圈与数字消费体验区。建设商圈数字孪生系统，整合客流、交通、能耗、销售等多源数据，实现商业运行全景化监测与调度。推动智慧零售应用落地，发展无人商店、沉浸式购物、AR导购等新业态，提升消费者体验。推广“一店一屏”数字橱窗，为品牌首店和旗舰店提供线上线下融合展示平台，放大首发经济效应。建设消费大数据中心，为商户提供精准选址、营销和供应链管理服务。推动夜间经济与数字文旅融合，发展沉浸式夜游、数字演艺等消费场景。通过商圈数字化改造与场景创新，打造全球知名的数字消费地标，增强城区消费引领力与国际影响力。（责任部门：区商务委、区数据局、各功能区）</w:t>
      </w:r>
    </w:p>
    <w:p>
      <w:pPr>
        <w:spacing w:line="600" w:lineRule="exact"/>
        <w:ind w:firstLine="632" w:firstLineChars="200"/>
        <w:outlineLvl w:val="1"/>
        <w:rPr>
          <w:rFonts w:hint="default" w:ascii="Times New Roman Regular" w:hAnsi="Times New Roman Regular" w:eastAsia="楷体_GB2312" w:cs="Times New Roman Regular"/>
          <w:b/>
          <w:bCs/>
          <w:sz w:val="32"/>
          <w:szCs w:val="32"/>
        </w:rPr>
      </w:pPr>
      <w:bookmarkStart w:id="90" w:name="_Toc65680644"/>
      <w:bookmarkStart w:id="91" w:name="_Toc1296637302"/>
      <w:r>
        <w:rPr>
          <w:rFonts w:hint="default" w:ascii="Times New Roman Regular" w:hAnsi="Times New Roman Regular" w:eastAsia="楷体_GB2312" w:cs="Times New Roman Regular"/>
          <w:b/>
          <w:bCs/>
          <w:sz w:val="32"/>
          <w:szCs w:val="32"/>
        </w:rPr>
        <w:t>（九）数据跨境流通示范工程</w:t>
      </w:r>
      <w:bookmarkEnd w:id="90"/>
      <w:bookmarkEnd w:id="91"/>
    </w:p>
    <w:p>
      <w:pPr>
        <w:spacing w:line="600" w:lineRule="exact"/>
        <w:ind w:firstLine="632" w:firstLineChars="200"/>
        <w:rPr>
          <w:rFonts w:hint="default" w:ascii="Times New Roman Regular" w:hAnsi="Times New Roman Regular" w:eastAsia="仿宋_GB2312" w:cs="Times New Roman Regular"/>
          <w:sz w:val="32"/>
          <w:szCs w:val="32"/>
        </w:rPr>
      </w:pPr>
      <w:r>
        <w:rPr>
          <w:rFonts w:hint="default" w:ascii="Times New Roman Regular" w:hAnsi="Times New Roman Regular" w:eastAsia="仿宋_GB2312" w:cs="Times New Roman Regular"/>
          <w:sz w:val="32"/>
          <w:szCs w:val="32"/>
          <w:lang w:eastAsia="zh-CN"/>
        </w:rPr>
        <w:t>推动静安区企业数据跨境流动高水平对外开放，</w:t>
      </w:r>
      <w:r>
        <w:rPr>
          <w:rFonts w:hint="default" w:ascii="Times New Roman Regular" w:hAnsi="Times New Roman Regular" w:eastAsia="仿宋_GB2312" w:cs="Times New Roman Regular"/>
          <w:sz w:val="32"/>
          <w:szCs w:val="32"/>
        </w:rPr>
        <w:t>聚焦企业高频紧迫需求，以场景化试点与案例研究为抓手，制定行业操作指引，形成全市示范性实践案例，提升数据跨境流动效率。强化中央-市-区三级协同与资源统筹，建强静安区数据跨境服务中心，打造企业服务绿色通道，持续升级服务能级，确保企业可感可及可享。开展静安区创新试点可行性研究，形成若干场景化案例，制定符合静安特色的数据跨境流动政策机制，助力企业降本增效，加强政策供给、业务指导与行业支持，帮助企业建强数据安全与信息化队伍。推动静安区重点企业设立数据专员，进一步增强静安辖区内企业对数据跨境服务的合规认识，减少沟通成本。（责任部门：区委网信办、区数据局）</w:t>
      </w:r>
    </w:p>
    <w:p>
      <w:pPr>
        <w:spacing w:line="600" w:lineRule="exact"/>
        <w:ind w:firstLine="632" w:firstLineChars="200"/>
        <w:outlineLvl w:val="1"/>
        <w:rPr>
          <w:rFonts w:hint="default" w:ascii="Times New Roman Regular" w:hAnsi="Times New Roman Regular" w:eastAsia="楷体_GB2312" w:cs="Times New Roman Regular"/>
          <w:b/>
          <w:bCs/>
          <w:sz w:val="32"/>
          <w:szCs w:val="32"/>
        </w:rPr>
      </w:pPr>
      <w:bookmarkStart w:id="92" w:name="_Toc178758571"/>
      <w:bookmarkStart w:id="93" w:name="_Toc2066568605"/>
      <w:bookmarkStart w:id="94" w:name="_Toc87989150"/>
      <w:r>
        <w:rPr>
          <w:rFonts w:hint="default" w:ascii="Times New Roman Regular" w:hAnsi="Times New Roman Regular" w:eastAsia="楷体_GB2312" w:cs="Times New Roman Regular"/>
          <w:b/>
          <w:bCs/>
          <w:sz w:val="32"/>
          <w:szCs w:val="32"/>
        </w:rPr>
        <w:t>（十）</w:t>
      </w:r>
      <w:bookmarkEnd w:id="92"/>
      <w:r>
        <w:rPr>
          <w:rFonts w:hint="default" w:ascii="Times New Roman Regular" w:hAnsi="Times New Roman Regular" w:eastAsia="楷体_GB2312" w:cs="Times New Roman Regular"/>
          <w:b/>
          <w:bCs/>
          <w:sz w:val="32"/>
          <w:szCs w:val="32"/>
        </w:rPr>
        <w:t>数字人才引育倍增工程</w:t>
      </w:r>
      <w:bookmarkEnd w:id="93"/>
    </w:p>
    <w:p>
      <w:pPr>
        <w:spacing w:line="600" w:lineRule="exact"/>
        <w:ind w:firstLine="632" w:firstLineChars="200"/>
        <w:rPr>
          <w:rFonts w:hint="default" w:ascii="Times New Roman Regular" w:hAnsi="Times New Roman Regular" w:eastAsia="仿宋_GB2312" w:cs="Times New Roman Regular"/>
          <w:sz w:val="32"/>
          <w:szCs w:val="32"/>
        </w:rPr>
      </w:pPr>
      <w:r>
        <w:rPr>
          <w:rFonts w:hint="default" w:ascii="Times New Roman Regular" w:hAnsi="Times New Roman Regular" w:eastAsia="仿宋_GB2312" w:cs="Times New Roman Regular"/>
          <w:sz w:val="32"/>
          <w:szCs w:val="32"/>
        </w:rPr>
        <w:t>围绕数据产业链关键环节，实施“引进一批、培养一批、用好一批”的人才倍增计划。与头部高校、龙头企业共建联合实验室与实践基地，推行“岗—课—赛—证”融合培养，面向数据治理、隐私计算、可信</w:t>
      </w:r>
      <w:r>
        <w:rPr>
          <w:rFonts w:hint="default" w:ascii="Times New Roman Regular" w:hAnsi="Times New Roman Regular" w:eastAsia="仿宋_GB2312" w:cs="Times New Roman Regular"/>
          <w:sz w:val="32"/>
          <w:szCs w:val="32"/>
          <w:lang w:eastAsia="zh-CN"/>
        </w:rPr>
        <w:t>人工智能</w:t>
      </w:r>
      <w:r>
        <w:rPr>
          <w:rFonts w:hint="default" w:ascii="Times New Roman Regular" w:hAnsi="Times New Roman Regular" w:eastAsia="仿宋_GB2312" w:cs="Times New Roman Regular"/>
          <w:sz w:val="32"/>
          <w:szCs w:val="32"/>
        </w:rPr>
        <w:t>工程、数商运营、数据合规等方向开展分层培训与职业认证。设立首席数据官、数据合规官培育计划和“青年数智英才”项目，实施企业驻场导师制与上岗辅导。建立“揭榜招才+以赛代评”机制，发布紧缺岗位清单，配套算力券、数据券、实训券与人才服务包，促进人才与项目、资本、场景精准匹配。完善多维评价与激励，突出数据资产贡献、开源贡献与标准专利成果，打造全国领先的数据人才高地与数字出海合规人才枢纽。（责任部门：区人才局、区人力资源社会保障局、区数据局）</w:t>
      </w:r>
    </w:p>
    <w:p>
      <w:pPr>
        <w:spacing w:line="600" w:lineRule="exact"/>
        <w:ind w:firstLine="632" w:firstLineChars="200"/>
        <w:outlineLvl w:val="0"/>
        <w:rPr>
          <w:rFonts w:hint="default" w:ascii="Times New Roman Regular" w:hAnsi="Times New Roman Regular" w:eastAsia="黑体" w:cs="Times New Roman Regular"/>
          <w:sz w:val="32"/>
          <w:szCs w:val="32"/>
        </w:rPr>
      </w:pPr>
      <w:bookmarkStart w:id="95" w:name="_Toc1565521304"/>
      <w:r>
        <w:rPr>
          <w:rFonts w:hint="default" w:ascii="Times New Roman Regular" w:hAnsi="Times New Roman Regular" w:eastAsia="黑体" w:cs="Times New Roman Regular"/>
          <w:sz w:val="32"/>
          <w:szCs w:val="32"/>
        </w:rPr>
        <w:t>六、保障措施</w:t>
      </w:r>
      <w:bookmarkEnd w:id="94"/>
      <w:bookmarkEnd w:id="95"/>
    </w:p>
    <w:p>
      <w:pPr>
        <w:spacing w:line="600" w:lineRule="exact"/>
        <w:ind w:firstLine="632" w:firstLineChars="200"/>
        <w:outlineLvl w:val="1"/>
        <w:rPr>
          <w:rFonts w:hint="default" w:ascii="Times New Roman Regular" w:hAnsi="Times New Roman Regular" w:eastAsia="楷体_GB2312" w:cs="Times New Roman Regular"/>
          <w:b/>
          <w:bCs/>
          <w:sz w:val="32"/>
          <w:szCs w:val="32"/>
        </w:rPr>
      </w:pPr>
      <w:bookmarkStart w:id="96" w:name="_Toc746913284"/>
      <w:bookmarkStart w:id="97" w:name="_Toc1364894914"/>
      <w:r>
        <w:rPr>
          <w:rFonts w:hint="default" w:ascii="Times New Roman Regular" w:hAnsi="Times New Roman Regular" w:eastAsia="楷体_GB2312" w:cs="Times New Roman Regular"/>
          <w:b/>
          <w:bCs/>
          <w:sz w:val="32"/>
          <w:szCs w:val="32"/>
        </w:rPr>
        <w:t>（一）强化组织领导</w:t>
      </w:r>
      <w:bookmarkEnd w:id="96"/>
      <w:bookmarkEnd w:id="97"/>
    </w:p>
    <w:p>
      <w:pPr>
        <w:spacing w:line="600" w:lineRule="exact"/>
        <w:ind w:firstLine="632" w:firstLineChars="200"/>
        <w:rPr>
          <w:rFonts w:hint="default" w:ascii="Times New Roman Regular" w:hAnsi="Times New Roman Regular" w:eastAsia="仿宋_GB2312" w:cs="Times New Roman Regular"/>
          <w:sz w:val="32"/>
          <w:szCs w:val="32"/>
        </w:rPr>
      </w:pPr>
      <w:r>
        <w:rPr>
          <w:rFonts w:hint="default" w:ascii="Times New Roman Regular" w:hAnsi="Times New Roman Regular" w:eastAsia="仿宋_GB2312" w:cs="Times New Roman Regular"/>
          <w:sz w:val="32"/>
          <w:szCs w:val="32"/>
        </w:rPr>
        <w:t>成立</w:t>
      </w:r>
      <w:r>
        <w:rPr>
          <w:rFonts w:hint="default" w:ascii="Times New Roman Regular" w:hAnsi="Times New Roman Regular" w:eastAsia="仿宋_GB2312" w:cs="Times New Roman Regular"/>
          <w:sz w:val="32"/>
          <w:szCs w:val="32"/>
          <w:lang w:eastAsia="zh-CN"/>
        </w:rPr>
        <w:t>“</w:t>
      </w:r>
      <w:r>
        <w:rPr>
          <w:rFonts w:hint="default" w:ascii="Times New Roman Regular" w:hAnsi="Times New Roman Regular" w:eastAsia="仿宋_GB2312" w:cs="Times New Roman Regular"/>
          <w:sz w:val="32"/>
          <w:szCs w:val="32"/>
        </w:rPr>
        <w:t>数字静安</w:t>
      </w:r>
      <w:r>
        <w:rPr>
          <w:rFonts w:hint="default" w:ascii="Times New Roman Regular" w:hAnsi="Times New Roman Regular" w:eastAsia="仿宋_GB2312" w:cs="Times New Roman Regular"/>
          <w:sz w:val="32"/>
          <w:szCs w:val="32"/>
          <w:lang w:eastAsia="zh-CN"/>
        </w:rPr>
        <w:t>”</w:t>
      </w:r>
      <w:r>
        <w:rPr>
          <w:rFonts w:hint="default" w:ascii="Times New Roman Regular" w:hAnsi="Times New Roman Regular" w:eastAsia="仿宋_GB2312" w:cs="Times New Roman Regular"/>
          <w:sz w:val="32"/>
          <w:szCs w:val="32"/>
        </w:rPr>
        <w:t>建设</w:t>
      </w:r>
      <w:r>
        <w:rPr>
          <w:rFonts w:hint="default" w:ascii="Times New Roman Regular" w:hAnsi="Times New Roman Regular" w:eastAsia="仿宋_GB2312" w:cs="Times New Roman Regular"/>
          <w:sz w:val="32"/>
          <w:szCs w:val="32"/>
          <w:lang w:eastAsia="zh-CN"/>
        </w:rPr>
        <w:t>工作专班</w:t>
      </w:r>
      <w:r>
        <w:rPr>
          <w:rFonts w:hint="default" w:ascii="Times New Roman Regular" w:hAnsi="Times New Roman Regular" w:eastAsia="仿宋_GB2312" w:cs="Times New Roman Regular"/>
          <w:sz w:val="32"/>
          <w:szCs w:val="32"/>
        </w:rPr>
        <w:t>，统筹协调重大政策、重点项目和重要资源。</w:t>
      </w:r>
      <w:r>
        <w:rPr>
          <w:rFonts w:hint="default" w:ascii="Times New Roman Regular" w:hAnsi="Times New Roman Regular" w:eastAsia="仿宋_GB2312" w:cs="Times New Roman Regular"/>
          <w:sz w:val="32"/>
          <w:szCs w:val="32"/>
          <w:lang w:eastAsia="zh-CN"/>
        </w:rPr>
        <w:t>工作专班</w:t>
      </w:r>
      <w:r>
        <w:rPr>
          <w:rFonts w:hint="default" w:ascii="Times New Roman Regular" w:hAnsi="Times New Roman Regular" w:eastAsia="仿宋_GB2312" w:cs="Times New Roman Regular"/>
          <w:sz w:val="32"/>
          <w:szCs w:val="32"/>
        </w:rPr>
        <w:t>办公室设在区数据局，具体负责规划实施推进、跨部门协调和督促落实。各相关委办局明确“一把手”为第一责任人，建立目标责任制，将规划重点任务纳入年度绩效考核。健全常态调度制度，及时解决实施过程中的困难和问题。鼓励各街镇、园区建立相应工作专班，上下联动形成合力。通过强有力的组织领导，构建起横向到边、纵向到底的数字化转型推进工作体系。</w:t>
      </w:r>
    </w:p>
    <w:p>
      <w:pPr>
        <w:spacing w:line="600" w:lineRule="exact"/>
        <w:ind w:firstLine="632" w:firstLineChars="200"/>
        <w:outlineLvl w:val="1"/>
        <w:rPr>
          <w:rFonts w:hint="default" w:ascii="Times New Roman Regular" w:hAnsi="Times New Roman Regular" w:eastAsia="楷体_GB2312" w:cs="Times New Roman Regular"/>
          <w:b/>
          <w:bCs/>
          <w:sz w:val="32"/>
          <w:szCs w:val="32"/>
        </w:rPr>
      </w:pPr>
      <w:bookmarkStart w:id="98" w:name="_Toc1329647473"/>
      <w:bookmarkStart w:id="99" w:name="_Toc368502344"/>
      <w:r>
        <w:rPr>
          <w:rFonts w:hint="default" w:ascii="Times New Roman Regular" w:hAnsi="Times New Roman Regular" w:eastAsia="楷体_GB2312" w:cs="Times New Roman Regular"/>
          <w:b/>
          <w:bCs/>
          <w:sz w:val="32"/>
          <w:szCs w:val="32"/>
        </w:rPr>
        <w:t>（二）完善政策支持</w:t>
      </w:r>
      <w:bookmarkEnd w:id="98"/>
      <w:bookmarkEnd w:id="99"/>
    </w:p>
    <w:p>
      <w:pPr>
        <w:spacing w:line="600" w:lineRule="exact"/>
        <w:ind w:firstLine="632" w:firstLineChars="200"/>
        <w:rPr>
          <w:rFonts w:hint="default" w:ascii="Times New Roman Regular" w:hAnsi="Times New Roman Regular" w:eastAsia="仿宋_GB2312" w:cs="Times New Roman Regular"/>
          <w:sz w:val="32"/>
          <w:szCs w:val="32"/>
        </w:rPr>
      </w:pPr>
      <w:r>
        <w:rPr>
          <w:rFonts w:hint="default" w:ascii="Times New Roman Regular" w:hAnsi="Times New Roman Regular" w:eastAsia="仿宋_GB2312" w:cs="Times New Roman Regular"/>
          <w:sz w:val="32"/>
          <w:szCs w:val="32"/>
        </w:rPr>
        <w:t>用好用足国家和上海已有数字化政策，并结合静安实际创新政策供给。制定数字经济产业扶持政策，从资金补贴、场地保障、融资服务等方面支持数字企业发展。出台数据要素流通激励政策，对参与数据共享交易的企业给予奖励，对数据交易撮合服务机构给予补助。研究数字基础设施投资回报机制，吸引社会资本参与5G、数据中心等项目建设。建立监管沙盒制度，在人工智能、区块链等新兴领域给予创新试错空间。落实税收、人才、知识产权等支持措施，为数字企业和人才营造更优营商环境。加强政策宣传和解读，确保各项红利企业和群众看得见、用得好。</w:t>
      </w:r>
    </w:p>
    <w:p>
      <w:pPr>
        <w:spacing w:line="600" w:lineRule="exact"/>
        <w:ind w:firstLine="632" w:firstLineChars="200"/>
        <w:outlineLvl w:val="1"/>
        <w:rPr>
          <w:rFonts w:hint="default" w:ascii="Times New Roman Regular" w:hAnsi="Times New Roman Regular" w:eastAsia="楷体_GB2312" w:cs="Times New Roman Regular"/>
          <w:b/>
          <w:bCs/>
          <w:sz w:val="32"/>
          <w:szCs w:val="32"/>
        </w:rPr>
      </w:pPr>
      <w:bookmarkStart w:id="100" w:name="_Toc76057660"/>
      <w:bookmarkStart w:id="101" w:name="_Toc670248029"/>
      <w:r>
        <w:rPr>
          <w:rFonts w:hint="default" w:ascii="Times New Roman Regular" w:hAnsi="Times New Roman Regular" w:eastAsia="楷体_GB2312" w:cs="Times New Roman Regular"/>
          <w:b/>
          <w:bCs/>
          <w:sz w:val="32"/>
          <w:szCs w:val="32"/>
        </w:rPr>
        <w:t>（三）加大资金投入</w:t>
      </w:r>
      <w:bookmarkEnd w:id="100"/>
      <w:bookmarkEnd w:id="101"/>
    </w:p>
    <w:p>
      <w:pPr>
        <w:spacing w:line="600" w:lineRule="exact"/>
        <w:ind w:firstLine="632" w:firstLineChars="200"/>
        <w:rPr>
          <w:rFonts w:hint="default" w:ascii="Times New Roman Regular" w:hAnsi="Times New Roman Regular" w:eastAsia="仿宋_GB2312" w:cs="Times New Roman Regular"/>
          <w:sz w:val="32"/>
          <w:szCs w:val="32"/>
        </w:rPr>
      </w:pPr>
      <w:r>
        <w:rPr>
          <w:rFonts w:hint="default" w:ascii="Times New Roman Regular" w:hAnsi="Times New Roman Regular" w:eastAsia="仿宋_GB2312" w:cs="Times New Roman Regular"/>
          <w:sz w:val="32"/>
          <w:szCs w:val="32"/>
        </w:rPr>
        <w:t>加大财政科技投入倾斜力度，重点保障</w:t>
      </w:r>
      <w:r>
        <w:rPr>
          <w:rFonts w:hint="default" w:ascii="Times New Roman Regular" w:hAnsi="Times New Roman Regular" w:eastAsia="仿宋_GB2312" w:cs="Times New Roman Regular"/>
          <w:sz w:val="32"/>
          <w:szCs w:val="32"/>
          <w:lang w:eastAsia="zh-CN"/>
        </w:rPr>
        <w:t>“</w:t>
      </w:r>
      <w:r>
        <w:rPr>
          <w:rFonts w:hint="default" w:ascii="Times New Roman Regular" w:hAnsi="Times New Roman Regular" w:eastAsia="仿宋_GB2312" w:cs="Times New Roman Regular"/>
          <w:sz w:val="32"/>
          <w:szCs w:val="32"/>
        </w:rPr>
        <w:t>数字静安</w:t>
      </w:r>
      <w:r>
        <w:rPr>
          <w:rFonts w:hint="default" w:ascii="Times New Roman Regular" w:hAnsi="Times New Roman Regular" w:eastAsia="仿宋_GB2312" w:cs="Times New Roman Regular"/>
          <w:sz w:val="32"/>
          <w:szCs w:val="32"/>
          <w:lang w:eastAsia="zh-CN"/>
        </w:rPr>
        <w:t>”</w:t>
      </w:r>
      <w:r>
        <w:rPr>
          <w:rFonts w:hint="default" w:ascii="Times New Roman Regular" w:hAnsi="Times New Roman Regular" w:eastAsia="仿宋_GB2312" w:cs="Times New Roman Regular"/>
          <w:sz w:val="32"/>
          <w:szCs w:val="32"/>
        </w:rPr>
        <w:t>关键项目建设和核心技术攻关。创新投融资模式，设立数字产业投资引导基金，撬动社会资本投向数字经济领域。鼓励政府和社会资本合作，在智慧城市基础设施等领域探索市场化建设运营模式。积极争取国家和上海市专项资金、产业基金支持。对重大项目实施“一事一议”，给予特殊经费保障。加强资金监管绩效评价，提高资金使用效益，确保有限的财政资金发挥最大产出效应。</w:t>
      </w:r>
    </w:p>
    <w:p>
      <w:pPr>
        <w:spacing w:line="600" w:lineRule="exact"/>
        <w:ind w:firstLine="632" w:firstLineChars="200"/>
        <w:outlineLvl w:val="1"/>
        <w:rPr>
          <w:rFonts w:hint="default" w:ascii="Times New Roman Regular" w:hAnsi="Times New Roman Regular" w:eastAsia="楷体_GB2312" w:cs="Times New Roman Regular"/>
          <w:b/>
          <w:bCs/>
          <w:sz w:val="32"/>
          <w:szCs w:val="32"/>
        </w:rPr>
      </w:pPr>
      <w:bookmarkStart w:id="102" w:name="_Toc1306894888"/>
      <w:bookmarkStart w:id="103" w:name="_Toc548321655"/>
      <w:r>
        <w:rPr>
          <w:rFonts w:hint="default" w:ascii="Times New Roman Regular" w:hAnsi="Times New Roman Regular" w:eastAsia="楷体_GB2312" w:cs="Times New Roman Regular"/>
          <w:b/>
          <w:bCs/>
          <w:sz w:val="32"/>
          <w:szCs w:val="32"/>
        </w:rPr>
        <w:t>（四）夯实人才保障</w:t>
      </w:r>
      <w:bookmarkEnd w:id="102"/>
      <w:bookmarkEnd w:id="103"/>
    </w:p>
    <w:p>
      <w:pPr>
        <w:spacing w:line="600" w:lineRule="exact"/>
        <w:ind w:firstLine="632" w:firstLineChars="200"/>
        <w:rPr>
          <w:rFonts w:hint="default" w:ascii="Times New Roman Regular" w:hAnsi="Times New Roman Regular" w:eastAsia="仿宋_GB2312" w:cs="Times New Roman Regular"/>
          <w:sz w:val="32"/>
          <w:szCs w:val="32"/>
        </w:rPr>
      </w:pPr>
      <w:r>
        <w:rPr>
          <w:rFonts w:hint="default" w:ascii="Times New Roman Regular" w:hAnsi="Times New Roman Regular" w:eastAsia="仿宋_GB2312" w:cs="Times New Roman Regular"/>
          <w:sz w:val="32"/>
          <w:szCs w:val="32"/>
        </w:rPr>
        <w:t>实施更积极的引才聚才策略，打造数字人才高地。加强与知名高校、科研院所合作，建立人才飞地和实训基地，源源不断为静安培养输送数字化人才。加大高层次人才引进力度，落实人才安居、子女教育、医疗保障等配套政策，提升静安对国内外数字精英的吸引力。实施职工数字技能提升计划，广泛开展大数据、</w:t>
      </w:r>
      <w:r>
        <w:rPr>
          <w:rFonts w:hint="default" w:ascii="Times New Roman Regular" w:hAnsi="Times New Roman Regular" w:eastAsia="仿宋_GB2312" w:cs="Times New Roman Regular"/>
          <w:sz w:val="32"/>
          <w:szCs w:val="32"/>
          <w:lang w:eastAsia="zh-CN"/>
        </w:rPr>
        <w:t>人工智能</w:t>
      </w:r>
      <w:r>
        <w:rPr>
          <w:rFonts w:hint="default" w:ascii="Times New Roman Regular" w:hAnsi="Times New Roman Regular" w:eastAsia="仿宋_GB2312" w:cs="Times New Roman Regular"/>
          <w:sz w:val="32"/>
          <w:szCs w:val="32"/>
        </w:rPr>
        <w:t>、云计算等岗位培训，全面提高劳动力数字技能水平。发挥头部企业和创新平台作用，建设博士后科研工作站、青年人才实训营，帮助初创人才快速成长。营造鼓励创新宽容失败的氛围，对在数字领域作出突出贡献的团队和个人给予表彰奖励。通过优化人才生态，让人尽其才、才尽其用，为</w:t>
      </w:r>
      <w:r>
        <w:rPr>
          <w:rFonts w:hint="default" w:ascii="Times New Roman Regular" w:hAnsi="Times New Roman Regular" w:eastAsia="仿宋_GB2312" w:cs="Times New Roman Regular"/>
          <w:sz w:val="32"/>
          <w:szCs w:val="32"/>
          <w:lang w:eastAsia="zh-CN"/>
        </w:rPr>
        <w:t>“</w:t>
      </w:r>
      <w:r>
        <w:rPr>
          <w:rFonts w:hint="default" w:ascii="Times New Roman Regular" w:hAnsi="Times New Roman Regular" w:eastAsia="仿宋_GB2312" w:cs="Times New Roman Regular"/>
          <w:sz w:val="32"/>
          <w:szCs w:val="32"/>
        </w:rPr>
        <w:t>数字静安</w:t>
      </w:r>
      <w:r>
        <w:rPr>
          <w:rFonts w:hint="default" w:ascii="Times New Roman Regular" w:hAnsi="Times New Roman Regular" w:eastAsia="仿宋_GB2312" w:cs="Times New Roman Regular"/>
          <w:sz w:val="32"/>
          <w:szCs w:val="32"/>
          <w:lang w:eastAsia="zh-CN"/>
        </w:rPr>
        <w:t>”</w:t>
      </w:r>
      <w:r>
        <w:rPr>
          <w:rFonts w:hint="default" w:ascii="Times New Roman Regular" w:hAnsi="Times New Roman Regular" w:eastAsia="仿宋_GB2312" w:cs="Times New Roman Regular"/>
          <w:sz w:val="32"/>
          <w:szCs w:val="32"/>
        </w:rPr>
        <w:t>建设提供不竭的人才动能。</w:t>
      </w:r>
    </w:p>
    <w:p>
      <w:pPr>
        <w:spacing w:line="600" w:lineRule="exact"/>
        <w:ind w:firstLine="632" w:firstLineChars="200"/>
        <w:outlineLvl w:val="1"/>
        <w:rPr>
          <w:rFonts w:hint="default" w:ascii="Times New Roman Regular" w:hAnsi="Times New Roman Regular" w:eastAsia="楷体_GB2312" w:cs="Times New Roman Regular"/>
          <w:b/>
          <w:bCs/>
          <w:sz w:val="32"/>
          <w:szCs w:val="32"/>
        </w:rPr>
      </w:pPr>
      <w:bookmarkStart w:id="104" w:name="_Toc519641100"/>
      <w:bookmarkStart w:id="105" w:name="_Toc789726308"/>
      <w:r>
        <w:rPr>
          <w:rFonts w:hint="default" w:ascii="Times New Roman Regular" w:hAnsi="Times New Roman Regular" w:eastAsia="楷体_GB2312" w:cs="Times New Roman Regular"/>
          <w:b/>
          <w:bCs/>
          <w:sz w:val="32"/>
          <w:szCs w:val="32"/>
        </w:rPr>
        <w:t>（五）加强监督评估</w:t>
      </w:r>
      <w:bookmarkEnd w:id="104"/>
      <w:bookmarkEnd w:id="105"/>
    </w:p>
    <w:p>
      <w:pPr>
        <w:spacing w:line="600" w:lineRule="exact"/>
        <w:ind w:firstLine="632" w:firstLineChars="200"/>
        <w:rPr>
          <w:rFonts w:hint="default" w:ascii="Times New Roman Regular" w:hAnsi="Times New Roman Regular" w:eastAsia="仿宋_GB2312" w:cs="Times New Roman Regular"/>
          <w:sz w:val="32"/>
          <w:szCs w:val="32"/>
        </w:rPr>
      </w:pPr>
      <w:r>
        <w:rPr>
          <w:rFonts w:hint="default" w:ascii="Times New Roman Regular" w:hAnsi="Times New Roman Regular" w:eastAsia="仿宋_GB2312" w:cs="Times New Roman Regular"/>
          <w:sz w:val="32"/>
          <w:szCs w:val="32"/>
        </w:rPr>
        <w:t>建立规划实施监测评估机制，确保各项目标任务落地见效。完善指标监测体系，依托市统计和区大数据平台，定期采集数字经济增加值、数字设施覆盖率、政务服务满意度等关键指标数据，动态跟踪进展。实行季度通报和年度评估制度，每季度向领导小组报告重点工作推进情况，每年对规划实施情况进行系统评估，评估结果向社会公布，接受公众监督。建立督查问责机制，对工作推进有力、成效显著的单位给予表扬激励；对重视不够、落实不力的予以通报批评、限期整改，必要时启动问责程序。同时，主动邀请专业第三方机构对规划实施开展中期和末期评估，听取人大代表、政协委员和社会各界意见建议，不断改进工作。通过严格的监督考评，确保各项目标任务按时高质量完成。</w:t>
      </w:r>
    </w:p>
    <w:p>
      <w:pPr>
        <w:pBdr>
          <w:top w:val="none" w:color="auto" w:sz="0" w:space="1"/>
          <w:left w:val="none" w:color="auto" w:sz="0" w:space="0"/>
          <w:bottom w:val="none" w:color="auto" w:sz="0" w:space="1"/>
          <w:right w:val="none" w:color="auto" w:sz="0" w:space="0"/>
          <w:between w:val="none" w:color="auto" w:sz="0" w:space="0"/>
        </w:pBdr>
        <w:spacing w:line="480" w:lineRule="exact"/>
        <w:ind w:right="34"/>
        <w:rPr>
          <w:rFonts w:hint="eastAsia" w:ascii="仿宋_GB2312"/>
          <w:sz w:val="28"/>
          <w:szCs w:val="28"/>
        </w:rPr>
      </w:pPr>
    </w:p>
    <w:p>
      <w:pPr>
        <w:pBdr>
          <w:top w:val="none" w:color="auto" w:sz="0" w:space="1"/>
          <w:left w:val="none" w:color="auto" w:sz="0" w:space="0"/>
          <w:bottom w:val="none" w:color="auto" w:sz="0" w:space="1"/>
          <w:right w:val="none" w:color="auto" w:sz="0" w:space="0"/>
          <w:between w:val="none" w:color="auto" w:sz="0" w:space="0"/>
        </w:pBdr>
        <w:spacing w:line="480" w:lineRule="exact"/>
        <w:ind w:right="34"/>
        <w:rPr>
          <w:rFonts w:hint="eastAsia" w:ascii="仿宋_GB2312"/>
          <w:sz w:val="28"/>
          <w:szCs w:val="28"/>
        </w:rPr>
      </w:pPr>
    </w:p>
    <w:p>
      <w:pPr>
        <w:pBdr>
          <w:top w:val="none" w:color="auto" w:sz="0" w:space="1"/>
          <w:left w:val="none" w:color="auto" w:sz="0" w:space="0"/>
          <w:bottom w:val="none" w:color="auto" w:sz="0" w:space="1"/>
          <w:right w:val="none" w:color="auto" w:sz="0" w:space="0"/>
          <w:between w:val="none" w:color="auto" w:sz="0" w:space="0"/>
        </w:pBdr>
        <w:spacing w:line="480" w:lineRule="exact"/>
        <w:ind w:right="34"/>
        <w:rPr>
          <w:rFonts w:hint="eastAsia" w:ascii="仿宋_GB2312"/>
          <w:sz w:val="28"/>
          <w:szCs w:val="28"/>
        </w:rPr>
      </w:pPr>
    </w:p>
    <w:p>
      <w:pPr>
        <w:pBdr>
          <w:top w:val="none" w:color="auto" w:sz="0" w:space="1"/>
          <w:left w:val="none" w:color="auto" w:sz="0" w:space="0"/>
          <w:bottom w:val="none" w:color="auto" w:sz="0" w:space="1"/>
          <w:right w:val="none" w:color="auto" w:sz="0" w:space="0"/>
          <w:between w:val="none" w:color="auto" w:sz="0" w:space="0"/>
        </w:pBdr>
        <w:spacing w:line="480" w:lineRule="exact"/>
        <w:ind w:right="34"/>
        <w:rPr>
          <w:rFonts w:hint="eastAsia" w:ascii="仿宋_GB2312"/>
          <w:sz w:val="28"/>
          <w:szCs w:val="28"/>
        </w:rPr>
      </w:pPr>
    </w:p>
    <w:p>
      <w:pPr>
        <w:pBdr>
          <w:top w:val="none" w:color="auto" w:sz="0" w:space="1"/>
          <w:left w:val="none" w:color="auto" w:sz="0" w:space="0"/>
          <w:bottom w:val="none" w:color="auto" w:sz="0" w:space="1"/>
          <w:right w:val="none" w:color="auto" w:sz="0" w:space="0"/>
          <w:between w:val="none" w:color="auto" w:sz="0" w:space="0"/>
        </w:pBdr>
        <w:spacing w:line="480" w:lineRule="exact"/>
        <w:ind w:right="34"/>
        <w:rPr>
          <w:rFonts w:hint="eastAsia" w:ascii="仿宋_GB2312"/>
          <w:sz w:val="28"/>
          <w:szCs w:val="28"/>
        </w:rPr>
      </w:pPr>
    </w:p>
    <w:p>
      <w:pPr>
        <w:pBdr>
          <w:top w:val="none" w:color="auto" w:sz="0" w:space="1"/>
          <w:left w:val="none" w:color="auto" w:sz="0" w:space="0"/>
          <w:bottom w:val="none" w:color="auto" w:sz="0" w:space="1"/>
          <w:right w:val="none" w:color="auto" w:sz="0" w:space="0"/>
          <w:between w:val="none" w:color="auto" w:sz="0" w:space="0"/>
        </w:pBdr>
        <w:spacing w:line="480" w:lineRule="exact"/>
        <w:ind w:right="34"/>
        <w:rPr>
          <w:rFonts w:hint="eastAsia" w:ascii="仿宋_GB2312"/>
          <w:sz w:val="28"/>
          <w:szCs w:val="28"/>
        </w:rPr>
      </w:pPr>
    </w:p>
    <w:p>
      <w:pPr>
        <w:pBdr>
          <w:top w:val="none" w:color="auto" w:sz="0" w:space="1"/>
          <w:left w:val="none" w:color="auto" w:sz="0" w:space="0"/>
          <w:bottom w:val="none" w:color="auto" w:sz="0" w:space="1"/>
          <w:right w:val="none" w:color="auto" w:sz="0" w:space="0"/>
          <w:between w:val="none" w:color="auto" w:sz="0" w:space="0"/>
        </w:pBdr>
        <w:spacing w:line="480" w:lineRule="exact"/>
        <w:ind w:right="34"/>
        <w:rPr>
          <w:rFonts w:hint="eastAsia" w:ascii="仿宋_GB2312"/>
          <w:sz w:val="28"/>
          <w:szCs w:val="28"/>
        </w:rPr>
      </w:pPr>
    </w:p>
    <w:p>
      <w:pPr>
        <w:pBdr>
          <w:top w:val="none" w:color="auto" w:sz="0" w:space="1"/>
          <w:left w:val="none" w:color="auto" w:sz="0" w:space="0"/>
          <w:bottom w:val="none" w:color="auto" w:sz="0" w:space="1"/>
          <w:right w:val="none" w:color="auto" w:sz="0" w:space="0"/>
          <w:between w:val="none" w:color="auto" w:sz="0" w:space="0"/>
        </w:pBdr>
        <w:spacing w:line="480" w:lineRule="exact"/>
        <w:ind w:right="34"/>
        <w:rPr>
          <w:rFonts w:hint="eastAsia" w:ascii="仿宋_GB2312"/>
          <w:sz w:val="28"/>
          <w:szCs w:val="28"/>
        </w:rPr>
      </w:pPr>
    </w:p>
    <w:p>
      <w:pPr>
        <w:pBdr>
          <w:top w:val="none" w:color="auto" w:sz="0" w:space="1"/>
          <w:left w:val="none" w:color="auto" w:sz="0" w:space="0"/>
          <w:bottom w:val="none" w:color="auto" w:sz="0" w:space="1"/>
          <w:right w:val="none" w:color="auto" w:sz="0" w:space="0"/>
          <w:between w:val="none" w:color="auto" w:sz="0" w:space="0"/>
        </w:pBdr>
        <w:spacing w:line="480" w:lineRule="exact"/>
        <w:ind w:right="34"/>
        <w:rPr>
          <w:rFonts w:hint="eastAsia" w:ascii="仿宋_GB2312"/>
          <w:sz w:val="28"/>
          <w:szCs w:val="28"/>
        </w:rPr>
      </w:pPr>
    </w:p>
    <w:sectPr>
      <w:footerReference r:id="rId4" w:type="default"/>
      <w:footerReference r:id="rId5" w:type="even"/>
      <w:pgSz w:w="11906" w:h="16838"/>
      <w:pgMar w:top="2098" w:right="1474" w:bottom="1985" w:left="1588" w:header="851" w:footer="1361" w:gutter="0"/>
      <w:pgNumType w:fmt="decimal"/>
      <w:cols w:space="425" w:num="1"/>
      <w:docGrid w:type="linesAndChars" w:linePitch="577"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rebuchet MS"/>
    <w:panose1 w:val="020F0502020204030204"/>
    <w:charset w:val="00"/>
    <w:family w:val="swiss"/>
    <w:pitch w:val="default"/>
    <w:sig w:usb0="00000000" w:usb1="00000000" w:usb2="00000001" w:usb3="00000000" w:csb0="0000019F" w:csb1="00000000"/>
  </w:font>
  <w:font w:name="Trebuchet MS">
    <w:panose1 w:val="020B0603020202020204"/>
    <w:charset w:val="00"/>
    <w:family w:val="auto"/>
    <w:pitch w:val="default"/>
    <w:sig w:usb0="00000287" w:usb1="00000000" w:usb2="00000000" w:usb3="00000000" w:csb0="2000009F" w:csb1="00000000"/>
  </w:font>
  <w:font w:name="CESI宋体-GB2312">
    <w:panose1 w:val="02000500000000000000"/>
    <w:charset w:val="86"/>
    <w:family w:val="auto"/>
    <w:pitch w:val="default"/>
    <w:sig w:usb0="800002AF" w:usb1="08476CF8" w:usb2="00000010" w:usb3="00000000" w:csb0="0004000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Times New Roman Regular">
    <w:altName w:val="Times New Roman"/>
    <w:panose1 w:val="02020503050405090304"/>
    <w:charset w:val="00"/>
    <w:family w:val="auto"/>
    <w:pitch w:val="default"/>
    <w:sig w:usb0="00000000" w:usb1="00000000" w:usb2="00000001" w:usb3="00000000" w:csb0="400001BF" w:csb1="DFF7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gNOOMgIAAGEEAAAOAAAAZHJz&#10;L2Uyb0RvYy54bWytVM2O0zAQviPxDpbvNGkrVl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6Zv&#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OGA044yAgAAYQQAAA4AAAAAAAAAAQAgAAAA&#10;NQEAAGRycy9lMm9Eb2MueG1sUEsFBgAAAAAGAAYAWQEAANk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ind w:right="320" w:rightChars="100" w:firstLine="280" w:firstLineChars="100"/>
      <w:jc w:val="right"/>
      <w:rPr>
        <w:rFonts w:ascii="宋体" w:hAnsi="宋体" w:eastAsia="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wordWrap w:val="0"/>
                            <w:ind w:right="320" w:rightChars="100" w:firstLine="280" w:firstLineChars="100"/>
                            <w:jc w:val="right"/>
                          </w:pPr>
                          <w:r>
                            <w:rPr>
                              <w:rStyle w:val="14"/>
                              <w:rFonts w:hint="eastAsia" w:ascii="宋体" w:hAnsi="宋体" w:eastAsia="宋体"/>
                              <w:sz w:val="28"/>
                              <w:szCs w:val="28"/>
                            </w:rPr>
                            <w:t>—</w:t>
                          </w:r>
                          <w:r>
                            <w:rPr>
                              <w:rStyle w:val="14"/>
                              <w:rFonts w:ascii="宋体" w:hAnsi="宋体" w:eastAsia="宋体"/>
                              <w:sz w:val="28"/>
                              <w:szCs w:val="28"/>
                            </w:rPr>
                            <w:fldChar w:fldCharType="begin"/>
                          </w:r>
                          <w:r>
                            <w:rPr>
                              <w:rStyle w:val="14"/>
                              <w:rFonts w:ascii="宋体" w:hAnsi="宋体" w:eastAsia="宋体"/>
                              <w:sz w:val="28"/>
                              <w:szCs w:val="28"/>
                            </w:rPr>
                            <w:instrText xml:space="preserve">PAGE  </w:instrText>
                          </w:r>
                          <w:r>
                            <w:rPr>
                              <w:rStyle w:val="14"/>
                              <w:rFonts w:ascii="宋体" w:hAnsi="宋体" w:eastAsia="宋体"/>
                              <w:sz w:val="28"/>
                              <w:szCs w:val="28"/>
                            </w:rPr>
                            <w:fldChar w:fldCharType="separate"/>
                          </w:r>
                          <w:r>
                            <w:rPr>
                              <w:rStyle w:val="14"/>
                              <w:rFonts w:ascii="宋体" w:hAnsi="宋体" w:eastAsia="宋体"/>
                              <w:sz w:val="28"/>
                              <w:szCs w:val="28"/>
                            </w:rPr>
                            <w:t>1</w:t>
                          </w:r>
                          <w:r>
                            <w:rPr>
                              <w:rStyle w:val="14"/>
                              <w:rFonts w:ascii="宋体" w:hAnsi="宋体" w:eastAsia="宋体"/>
                              <w:sz w:val="28"/>
                              <w:szCs w:val="28"/>
                            </w:rPr>
                            <w:fldChar w:fldCharType="end"/>
                          </w:r>
                          <w:r>
                            <w:rPr>
                              <w:rStyle w:val="14"/>
                              <w:rFonts w:hint="eastAsia" w:ascii="宋体" w:hAnsi="宋体" w:eastAsia="宋体"/>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LqMOCsyAgAAYQQAAA4AAAAAAAAAAQAgAAAA&#10;NQEAAGRycy9lMm9Eb2MueG1sUEsFBgAAAAAGAAYAWQEAANkFAAAAAA==&#10;">
              <v:fill on="f" focussize="0,0"/>
              <v:stroke on="f" weight="0.5pt"/>
              <v:imagedata o:title=""/>
              <o:lock v:ext="edit" aspectratio="f"/>
              <v:textbox inset="0mm,0mm,0mm,0mm" style="mso-fit-shape-to-text:t;">
                <w:txbxContent>
                  <w:p>
                    <w:pPr>
                      <w:pStyle w:val="5"/>
                      <w:wordWrap w:val="0"/>
                      <w:ind w:right="320" w:rightChars="100" w:firstLine="280" w:firstLineChars="100"/>
                      <w:jc w:val="right"/>
                    </w:pPr>
                    <w:r>
                      <w:rPr>
                        <w:rStyle w:val="14"/>
                        <w:rFonts w:hint="eastAsia" w:ascii="宋体" w:hAnsi="宋体" w:eastAsia="宋体"/>
                        <w:sz w:val="28"/>
                        <w:szCs w:val="28"/>
                      </w:rPr>
                      <w:t>—</w:t>
                    </w:r>
                    <w:r>
                      <w:rPr>
                        <w:rStyle w:val="14"/>
                        <w:rFonts w:ascii="宋体" w:hAnsi="宋体" w:eastAsia="宋体"/>
                        <w:sz w:val="28"/>
                        <w:szCs w:val="28"/>
                      </w:rPr>
                      <w:fldChar w:fldCharType="begin"/>
                    </w:r>
                    <w:r>
                      <w:rPr>
                        <w:rStyle w:val="14"/>
                        <w:rFonts w:ascii="宋体" w:hAnsi="宋体" w:eastAsia="宋体"/>
                        <w:sz w:val="28"/>
                        <w:szCs w:val="28"/>
                      </w:rPr>
                      <w:instrText xml:space="preserve">PAGE  </w:instrText>
                    </w:r>
                    <w:r>
                      <w:rPr>
                        <w:rStyle w:val="14"/>
                        <w:rFonts w:ascii="宋体" w:hAnsi="宋体" w:eastAsia="宋体"/>
                        <w:sz w:val="28"/>
                        <w:szCs w:val="28"/>
                      </w:rPr>
                      <w:fldChar w:fldCharType="separate"/>
                    </w:r>
                    <w:r>
                      <w:rPr>
                        <w:rStyle w:val="14"/>
                        <w:rFonts w:ascii="宋体" w:hAnsi="宋体" w:eastAsia="宋体"/>
                        <w:sz w:val="28"/>
                        <w:szCs w:val="28"/>
                      </w:rPr>
                      <w:t>1</w:t>
                    </w:r>
                    <w:r>
                      <w:rPr>
                        <w:rStyle w:val="14"/>
                        <w:rFonts w:ascii="宋体" w:hAnsi="宋体" w:eastAsia="宋体"/>
                        <w:sz w:val="28"/>
                        <w:szCs w:val="28"/>
                      </w:rPr>
                      <w:fldChar w:fldCharType="end"/>
                    </w:r>
                    <w:r>
                      <w:rPr>
                        <w:rStyle w:val="14"/>
                        <w:rFonts w:hint="eastAsia" w:ascii="宋体" w:hAnsi="宋体" w:eastAsia="宋体"/>
                        <w:sz w:val="28"/>
                        <w:szCs w:val="28"/>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jc w:val="center"/>
                          </w:pPr>
                          <w:r>
                            <w:fldChar w:fldCharType="begin"/>
                          </w:r>
                          <w:r>
                            <w:instrText xml:space="preserve">PAGE   \* MERGEFORMAT</w:instrText>
                          </w:r>
                          <w:r>
                            <w:fldChar w:fldCharType="separate"/>
                          </w:r>
                          <w:r>
                            <w:rPr>
                              <w:lang w:val="zh-CN"/>
                            </w:rP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q0RMgIAAGEEAAAOAAAAZHJz&#10;L2Uyb0RvYy54bWytVM2O0zAQviPxDpbvNGlRV1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95O&#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H+OrREyAgAAYQQAAA4AAAAAAAAAAQAgAAAA&#10;NQEAAGRycy9lMm9Eb2MueG1sUEsFBgAAAAAGAAYAWQEAANkFAAAAAA==&#10;">
              <v:fill on="f" focussize="0,0"/>
              <v:stroke on="f" weight="0.5pt"/>
              <v:imagedata o:title=""/>
              <o:lock v:ext="edit" aspectratio="f"/>
              <v:textbox inset="0mm,0mm,0mm,0mm" style="mso-fit-shape-to-text:t;">
                <w:txbxContent>
                  <w:p>
                    <w:pPr>
                      <w:pStyle w:val="5"/>
                      <w:jc w:val="center"/>
                    </w:pPr>
                    <w:r>
                      <w:fldChar w:fldCharType="begin"/>
                    </w:r>
                    <w:r>
                      <w:instrText xml:space="preserve">PAGE   \* MERGEFORMAT</w:instrText>
                    </w:r>
                    <w:r>
                      <w:fldChar w:fldCharType="separate"/>
                    </w:r>
                    <w:r>
                      <w:rPr>
                        <w:lang w:val="zh-CN"/>
                      </w:rPr>
                      <w:t>2</w:t>
                    </w:r>
                    <w:r>
                      <w:fldChar w:fldCharType="end"/>
                    </w:r>
                  </w:p>
                </w:txbxContent>
              </v:textbox>
            </v:shape>
          </w:pict>
        </mc:Fallback>
      </mc:AlternateContent>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58"/>
  <w:drawingGridVerticalSpacing w:val="577"/>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ECB2514"/>
    <w:rsid w:val="5EF7C121"/>
    <w:rsid w:val="9DFF98BA"/>
    <w:rsid w:val="B4F89EE6"/>
    <w:rsid w:val="E6A357ED"/>
    <w:rsid w:val="EDEF370E"/>
    <w:rsid w:val="FEF522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13">
    <w:name w:val="Default Paragraph Font"/>
    <w:qFormat/>
    <w:uiPriority w:val="1"/>
  </w:style>
  <w:style w:type="table" w:default="1" w:styleId="12">
    <w:name w:val="Normal Table"/>
    <w:qFormat/>
    <w:uiPriority w:val="99"/>
    <w:tblPr>
      <w:tblCellMar>
        <w:top w:w="0" w:type="dxa"/>
        <w:left w:w="108" w:type="dxa"/>
        <w:bottom w:w="0" w:type="dxa"/>
        <w:right w:w="108" w:type="dxa"/>
      </w:tblCellMar>
    </w:tblPr>
  </w:style>
  <w:style w:type="paragraph" w:styleId="2">
    <w:name w:val="Body Text Indent"/>
    <w:basedOn w:val="1"/>
    <w:link w:val="17"/>
    <w:qFormat/>
    <w:uiPriority w:val="0"/>
    <w:pPr>
      <w:spacing w:after="120"/>
      <w:ind w:left="420" w:leftChars="200"/>
    </w:pPr>
  </w:style>
  <w:style w:type="paragraph" w:styleId="3">
    <w:name w:val="Date"/>
    <w:basedOn w:val="1"/>
    <w:next w:val="1"/>
    <w:link w:val="19"/>
    <w:qFormat/>
    <w:uiPriority w:val="0"/>
    <w:pPr>
      <w:ind w:left="100" w:leftChars="2500"/>
    </w:pPr>
  </w:style>
  <w:style w:type="paragraph" w:styleId="4">
    <w:name w:val="Balloon Text"/>
    <w:basedOn w:val="1"/>
    <w:qFormat/>
    <w:uiPriority w:val="0"/>
    <w:rPr>
      <w:sz w:val="18"/>
      <w:szCs w:val="18"/>
    </w:rPr>
  </w:style>
  <w:style w:type="paragraph" w:styleId="5">
    <w:name w:val="footer"/>
    <w:basedOn w:val="1"/>
    <w:link w:val="20"/>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style>
  <w:style w:type="paragraph" w:styleId="8">
    <w:name w:val="toc 2"/>
    <w:basedOn w:val="1"/>
    <w:next w:val="1"/>
    <w:qFormat/>
    <w:uiPriority w:val="0"/>
    <w:pPr>
      <w:ind w:left="420" w:leftChars="200"/>
    </w:pPr>
  </w:style>
  <w:style w:type="paragraph" w:styleId="9">
    <w:name w:val="Body Text 2"/>
    <w:basedOn w:val="1"/>
    <w:link w:val="16"/>
    <w:qFormat/>
    <w:uiPriority w:val="0"/>
    <w:pPr>
      <w:spacing w:after="120" w:line="480" w:lineRule="auto"/>
    </w:pPr>
    <w:rPr>
      <w:rFonts w:eastAsia="宋体"/>
      <w:sz w:val="21"/>
      <w:szCs w:val="20"/>
    </w:rPr>
  </w:style>
  <w:style w:type="paragraph" w:styleId="10">
    <w:name w:val="Normal (Web)"/>
    <w:basedOn w:val="1"/>
    <w:qFormat/>
    <w:uiPriority w:val="99"/>
    <w:pPr>
      <w:widowControl/>
      <w:spacing w:before="100" w:beforeAutospacing="1" w:after="100" w:afterAutospacing="1"/>
      <w:jc w:val="left"/>
    </w:pPr>
    <w:rPr>
      <w:rFonts w:ascii="宋体" w:hAnsi="宋体" w:eastAsia="宋体" w:cs="宋体"/>
      <w:kern w:val="0"/>
      <w:sz w:val="24"/>
    </w:rPr>
  </w:style>
  <w:style w:type="paragraph" w:styleId="11">
    <w:name w:val="Body Text First Indent 2"/>
    <w:basedOn w:val="2"/>
    <w:link w:val="18"/>
    <w:qFormat/>
    <w:uiPriority w:val="0"/>
    <w:pPr>
      <w:ind w:firstLine="420" w:firstLineChars="200"/>
    </w:pPr>
    <w:rPr>
      <w:rFonts w:eastAsia="宋体"/>
      <w:sz w:val="21"/>
      <w:szCs w:val="20"/>
    </w:rPr>
  </w:style>
  <w:style w:type="character" w:styleId="14">
    <w:name w:val="page number"/>
    <w:basedOn w:val="13"/>
    <w:qFormat/>
    <w:uiPriority w:val="0"/>
  </w:style>
  <w:style w:type="paragraph" w:customStyle="1" w:styleId="15">
    <w:name w:val="reader-word-layer"/>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16">
    <w:name w:val="正文文本 2 Char"/>
    <w:basedOn w:val="13"/>
    <w:link w:val="9"/>
    <w:qFormat/>
    <w:uiPriority w:val="0"/>
    <w:rPr>
      <w:kern w:val="2"/>
      <w:sz w:val="21"/>
    </w:rPr>
  </w:style>
  <w:style w:type="character" w:customStyle="1" w:styleId="17">
    <w:name w:val="正文文本缩进 Char"/>
    <w:basedOn w:val="13"/>
    <w:link w:val="2"/>
    <w:qFormat/>
    <w:uiPriority w:val="0"/>
    <w:rPr>
      <w:rFonts w:eastAsia="仿宋_GB2312"/>
      <w:kern w:val="2"/>
      <w:sz w:val="32"/>
      <w:szCs w:val="24"/>
    </w:rPr>
  </w:style>
  <w:style w:type="character" w:customStyle="1" w:styleId="18">
    <w:name w:val="正文首行缩进 2 Char"/>
    <w:basedOn w:val="17"/>
    <w:link w:val="11"/>
    <w:qFormat/>
    <w:uiPriority w:val="0"/>
    <w:rPr>
      <w:rFonts w:eastAsia="仿宋_GB2312"/>
      <w:kern w:val="2"/>
      <w:sz w:val="21"/>
      <w:szCs w:val="24"/>
    </w:rPr>
  </w:style>
  <w:style w:type="character" w:customStyle="1" w:styleId="19">
    <w:name w:val="日期 Char"/>
    <w:basedOn w:val="13"/>
    <w:link w:val="3"/>
    <w:qFormat/>
    <w:uiPriority w:val="0"/>
    <w:rPr>
      <w:rFonts w:eastAsia="仿宋_GB2312"/>
      <w:kern w:val="2"/>
      <w:sz w:val="32"/>
      <w:szCs w:val="24"/>
    </w:rPr>
  </w:style>
  <w:style w:type="character" w:customStyle="1" w:styleId="20">
    <w:name w:val="页脚 Char"/>
    <w:basedOn w:val="13"/>
    <w:link w:val="5"/>
    <w:qFormat/>
    <w:uiPriority w:val="99"/>
    <w:rPr>
      <w:rFonts w:eastAsia="仿宋_GB2312"/>
      <w:kern w:val="2"/>
      <w:sz w:val="18"/>
      <w:szCs w:val="18"/>
    </w:rPr>
  </w:style>
  <w:style w:type="paragraph" w:customStyle="1" w:styleId="21">
    <w:name w:val="公文字号"/>
    <w:basedOn w:val="1"/>
    <w:qFormat/>
    <w:uiPriority w:val="0"/>
    <w:rPr>
      <w:rFonts w:ascii="Times New Roman" w:hAnsi="Times New Roman" w:eastAsia="仿宋_GB2312" w:cs="Times New Roman"/>
      <w:sz w:val="32"/>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PCUSER/C:/Users/Administrator/Desktop/68-&#21516;&#24847;&#38745;&#24037;&#38598;&#22242;&#24314;&#32500;&#23458;&#31354;&#38388;&#30340;&#2098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68-同意静工集团建维客空间的函.dot</Template>
  <Company>ll</Company>
  <Pages>44</Pages>
  <Words>607</Words>
  <Characters>647</Characters>
  <Paragraphs>36</Paragraphs>
  <TotalTime>0</TotalTime>
  <ScaleCrop>false</ScaleCrop>
  <LinksUpToDate>false</LinksUpToDate>
  <CharactersWithSpaces>727</CharactersWithSpaces>
  <Application>WPS Office_12.8.2.15290_F1E327BC-269C-435d-A152-05C5408002CA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2025-03-10T06:30:00Z</dcterms:created>
  <dc:creator>车逸文</dc:creator>
  <cp:lastModifiedBy>user</cp:lastModifiedBy>
  <cp:lastPrinted>2026-04-30T01:18:00Z</cp:lastPrinted>
  <dcterms:modified xsi:type="dcterms:W3CDTF">2026-05-13T16:54:21Z</dcterms:modified>
  <dc:title>黔路发〔〕号</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2052-12.8.2.15290</vt:lpwstr>
  </property>
  <property fmtid="{D5CDD505-2E9C-101B-9397-08002B2CF9AE}" pid="3" name="ICV">
    <vt:lpwstr>D2E3CA04B87E1AC908B2DD6930B06FFE_43</vt:lpwstr>
  </property>
</Properties>
</file>