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6" w:name="_GoBack"/>
      <w:r>
        <w:rPr>
          <w:rFonts w:hint="eastAsia" w:ascii="方正小标宋_GBK" w:hAnsi="方正小标宋_GBK" w:eastAsia="方正小标宋_GBK" w:cs="方正小标宋_GBK"/>
          <w:sz w:val="44"/>
          <w:szCs w:val="44"/>
        </w:rPr>
        <w:t>上海市静安区芷江中路幼儿园集团</w:t>
      </w:r>
      <w:r>
        <w:rPr>
          <w:rFonts w:hint="eastAsia" w:ascii="方正小标宋_GBK" w:hAnsi="方正小标宋_GBK" w:eastAsia="方正小标宋_GBK" w:cs="方正小标宋_GBK"/>
          <w:sz w:val="44"/>
          <w:szCs w:val="44"/>
          <w:lang w:val="en-US" w:eastAsia="zh-CN"/>
        </w:rPr>
        <w:t>党政融合式</w:t>
      </w:r>
      <w:r>
        <w:rPr>
          <w:rFonts w:hint="eastAsia" w:ascii="方正小标宋_GBK" w:hAnsi="方正小标宋_GBK" w:eastAsia="方正小标宋_GBK" w:cs="方正小标宋_GBK"/>
          <w:sz w:val="44"/>
          <w:szCs w:val="44"/>
        </w:rPr>
        <w:t>发展性督导评估意见书</w:t>
      </w:r>
    </w:p>
    <w:bookmarkEnd w:id="6"/>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根据《上海市静安区教育局关于开展2025学年度第一学期学校发展性督导的通知》（静教督﹝2025﹞20号）要求，为进一步深化教育改革，强化幼儿园规范办园行为，促进幼儿园全面、协调、高质量发展，静安区教育局督导科组织本区特邀专家、专职督学、责任督学共15人，于2025年11月4—5日对上海市静安区芷江中路幼儿园教育集团（以下简称集团）进行了为期两天的党政融合式发展性督导评估。同时，邀请了集团属地街镇的社区代表、幼儿家长代表参加了本次督导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在对集团进行督导评估的过程中，督导组听取了集团党支部书记陈佳妮作的题为《立德树人，文化根植，党政融合推动集团高质量发展》的党建工作汇报、瑞仕园园长李芳芳代表集团作《厚泽童心，育见未来——集团党政融合式发展的实践探索》的自评报告；查阅了近三年党建引领、园务治理、保育安全、教育过程、资源配置等相关资料；巡视察看了集团四园五部（芷江园中大班部和托小班部、龙潭分园、新梅园、瑞仕园）的园容园貌及相关设施设备；观摩了各年龄段7节集体教学活动以及四园五部幼儿的生活、游戏、运动、学习等部分内容；对在编在岗的125位教职工、1033位家长以及社区代表进行了问卷调查；与集团和幼儿园党政领导、中层干部、党员代表、教职工代表、家长及社区代表进行了83人次访谈，召开了15个座谈会。依据教育部《幼儿园督导评估办法》《上海市幼儿园发展性督导评价指导意见》，对照《静安区幼儿园党政融合式发展性督导指标(修订稿）》，进行汇总与分析，形成督导评估意见如下:</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3" w:firstLineChars="200"/>
        <w:textAlignment w:val="auto"/>
        <w:rPr>
          <w:rFonts w:hint="eastAsia" w:ascii="黑体" w:hAnsi="黑体" w:eastAsia="黑体" w:cs="仿宋"/>
          <w:b/>
          <w:sz w:val="32"/>
          <w:szCs w:val="32"/>
        </w:rPr>
      </w:pPr>
      <w:r>
        <w:rPr>
          <w:rFonts w:hint="eastAsia" w:ascii="黑体" w:hAnsi="黑体" w:eastAsia="黑体" w:cs="仿宋"/>
          <w:b/>
          <w:sz w:val="32"/>
          <w:szCs w:val="32"/>
        </w:rPr>
        <w:t>学校概况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芷江中路幼儿园创办于1952年，1997年被命名为“上海市市级示范性幼儿园”。随着办园规模不断扩大，至2015年逐步发展成为“一支部多法人”单位，即芷江中路幼儿园（托小班部和中大班部）、芷江中路幼儿园龙潭分园、芷江中路幼儿园新梅园、芷江中路幼儿园瑞仕园，形成四园五部的办园规模，在区域内率先开展多法人紧密型集团化办园的先行先试工作。集团办园点位覆盖宝山路街道、芷江西路街道、共和新路街道、大宁路街道、彭浦镇5个街镇。目前集团共有48个班（芷江园14个、龙潭分园11个、新梅园10个、瑞仕园13个），幼儿1086人。集团现有教职工134人，其中教师128人、中共党员36人、共青团员30人，35岁（含）以下教师73人；100%教师达到本科或研究生学历，其中获得硕士学位的有21人；高级职称教师10人，中级职称教师76人；全国“新时代最美幼师”、上海市双名工程攻坚计划项目领衔人”、区中青年拔尖人才等市、区级骨干教师共47人;在岗后勤人员中，在编保健员13人（其中中级职称教师7人），第三方公司派遣保育员51人（中高级比例为69%）、营养员20人（中高级比例为70%）及保安若干，均持证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四园五部总占地面积为23337.92平方米，总建筑面积为16426.13平方米，户外活动总面积为6179平方米，环境优美，凸显出自然、探索与挑战兼具的特色。集团四园五部共建机器人馆、沉浸式体验馆、木工房、STEM玩创空间等23个专用活动室，设施设备完善，空间规划科学合理，育人环境适儿化特色鲜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24"/>
          <w:szCs w:val="24"/>
          <w:lang w:val="en-US" w:eastAsia="zh-CN"/>
        </w:rPr>
      </w:pPr>
      <w:r>
        <w:rPr>
          <w:rFonts w:hint="eastAsia" w:ascii="仿宋" w:hAnsi="仿宋" w:eastAsia="仿宋" w:cs="Times New Roman"/>
          <w:sz w:val="32"/>
          <w:szCs w:val="32"/>
          <w:lang w:val="en-US" w:eastAsia="zh-CN"/>
        </w:rPr>
        <w:t>作为学前教育高质量发展的标杆力量，集团始终坚持党的教育方针，秉持“以幼儿发展为本，寻找适合每一个孩子的教育”的核心理念，创新构建“同心圆”集团治理体系、“3+3共建自主”等管理模式，在“三个和谐”文化价值追求下，既实现集团各园所优质均衡发展，又激发个性化办学活力，持续高位引领学前教育多样态发展。集团凭借深厚的办学积淀与突出成效，连续荣获上海市文明单位、上海市安全文明校园、上海市优秀见习基地等多项荣誉。“十四五”期间，集团将荣获国家级教学成果一等奖的《以幼儿自主学习为核心的幼儿园低结构活动探索》进行成果孵化推广，将成熟经验向北京市朝阳区、上海市静安区多所幼儿园辐射，推动优质教育资源跨区域流动，为全国学前教育高质量发展注入源源不断的动力，发挥了引领示范作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仿宋"/>
          <w:b/>
          <w:sz w:val="32"/>
          <w:szCs w:val="32"/>
          <w:lang w:eastAsia="zh-CN"/>
        </w:rPr>
      </w:pPr>
      <w:r>
        <w:rPr>
          <w:rFonts w:hint="eastAsia" w:ascii="黑体" w:hAnsi="黑体" w:eastAsia="黑体" w:cs="仿宋"/>
          <w:b/>
          <w:sz w:val="32"/>
          <w:szCs w:val="32"/>
          <w:lang w:eastAsia="zh-CN"/>
        </w:rPr>
        <w:t>二、主要成绩与经验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筑牢党建引领根基，深化党政融合协同发展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党支部以习近平新时代中国特色社会主义思想为指导，全面落实党组织领导的校（园）长负责制，以“党政融合发展，根植芷江文化”为核心理念，紧扣社会主义办园方向要求，以“党建+”为抓手，党政协同推动党建与依法办园、保育教育、队伍建设深度融合，引领集团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1.组织健全制度保障，夯实党建核心力量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党支部确立“一支部多法人”领导格局，党组织架构合理，5名支委由书记、副书记、园长、副园长兼任，兼具“政治+专业”双重素养，80%为高级教师，既保障党建政治引领，又精准对接教育教学实际，让党建引领贯穿园所工作各环节。深化制度建设，集团建立健全“支委会+园务委员会+园长会议”三级议事决策体系，明确“支部决策+园长执行”权责划分，以“党政同责”加强跨园决策执行。“双培养”机制成效显著，党员队伍呈现“年轻化、专业化、一线全覆盖”特征，三年内将2名党员骨干教师培养为中层干部，2名党员教师成长为市级骨干教师，党员在集团市区骨干教师中的占比从 51% 提升至57%，实现了党组织建设与人才队伍培育同频共振。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2.先锋引领全域覆盖，激活集团发展动能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党支部始终坚守“把方向、管大局、作决策、抓班子、带队伍、保落实”领导职责，党建引领渗透办园各领域。全面从严治党责任层层压实，落实“四责协同”机制，梳理廉政风险点并制定防控清单，签订《党风廉政承诺书》实现风险岗位全覆盖；创新“清单化+跨园监督”模式，每季度开展廉政排查并设立整改台账，营造风清气正的育人环境。意识形态工作阵地管理严格，实施“支部统管+分园落实”模式，通过园务公开栏、官方公众号等渠道及时公开关键信息。党员先锋模范作用充分发挥，深化“党建+专业成长”融合发展模式，设立12个“跨园党员示范岗”，覆盖课程研发、社区服务等领域，党员牵头近视防控手册研发、社区早教指导等工作，年志愿服务时长累计超千小时。党员教师牵头“新锐教师双导师制”，开展跨园研训活动，带动集团教师专业成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3.“党建+五育”深度融合，文化浸润全面育人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以“立德树人”为根本，践行“党建+五育”融合育人模式，将红色教育、传统文化与幼儿发展深度结合。集团党支部积极用好用活“红色文化、海派文化、江南文化”，挖掘园、家、社资源，让德育启蒙教育融入幼儿园课程中，如芷江园的“沪语童谣”、龙潭分园的“红星闪闪亲子运动会”、新梅园的“成长礼爱国心”、瑞仕园的“老物件博览会”等，让红色种子在幼儿心中生根发芽。集团党支部将五育融合贯穿一日活动，集团统一制定课程总目标，通过“集团共建+自主延伸”模式，传承与发展低结构特色课程，保障幼儿自主探索空间；严格落实每日 2 小时户外活动要求，强健幼儿体魄；开展造纸、音乐游戏等体验式活动，提升幼儿审美素养；通过“我爱劳动”“小当家”等实践活动，培养幼儿劳动习惯，促进幼儿德、智、体、美、劳全面发展。在优质教育滋养下，集团幼儿实现全面均衡发展，在科学探究、艺术表现、文体竞赛等领域频频获得市级金奖，充分展现出良好的综合素养与发展潜力。集团党支部连续获评“静安区先进基层党组织”称号，被评定为五星党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本次督导问卷结果显示，100%的教师认为“幼儿园在确立办园理念、办园目标过程中充分发挥了党组织的核心作用”。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创新“同心圆”治理体系，提质增效辐射区域教育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作为市级示范性幼儿园，集团立足新时代集团化办学使命，创新构建“同心圆”治理体系——以“低结构”教育理念为圆心，以高质量发展为方向，以各园个性化、差异化实践路径为半径，打造“目标同向、路径多元、优势互补”的协同发展格局，实现了从规模聚合向内涵融合的质的跃升，树立了新时代集团化办学的新范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1.圆心聚能引领集团方向，高质量发展成果惠及民生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在“静安玩+”区域项目引领下，集团以“同心圆”治理体系，深化组织创新与机制保障，于核心圈层确立“1+X”组织架构——以园务委员会为中心统筹顶层设计、协调决策，各法人园所自主运作管理。在“一体两翼”战略指引下，党政协同科学制定符合集团整体发展愿景的总体规划，聚焦“低结构”教育品牌深化与创新，通过课程共建、师资共培、资源共享，推动四个园所优质教育资源集聚整合。从国家级教学成果奖推广应用，到牵头“静安玩+”项目联动区域17所公民办幼儿园协同发展，集团持续拓展优质教育的育人效能与辐射半径，将办学成果转化为幼儿可享、家长有感的教育服务，生动践行“办好人民满意的教育”理念，助力塑造公平优质、协同共生的学前教育新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2.机制创新激发园所活力，涟漪效应放大集团优势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在“同心圆”核心圈顶层架构下，通过“3+3共建自主”机制赋能四个园所管理自主、人财物独立、保教质量自控，有效激发各园办学活力。集团将二十多年“低结构”研究成果与经验固化，四园各有侧重转化落地——芷江园深耕海派文化、新梅园聚焦科学探索、龙潭分园研究户外游戏、瑞仕园专注低结构运动，各园优势特长拓展其独特的“发展半径”。近年来，集团以多元他评制度赋能园所自评，实现各园和而不同、各美其美的高质量发展。同时，各园研究成果与实践经验通过集团联动等机制互鉴共享，持续反哺集团推动核心圈内涵深化，拓宽同心圆辐射边界至外省市结对园，以“涟漪效应”推动更大范围的“共建、共研、共享、创生”。“十四五”期间，集团主动承担沪豫结对帮扶、西藏师资培训、国培计划园长领导力提升等多个跨区域项目，将“低结构”教育理念与集团化管理经验向全国多地输出。《凸显儿童本位,多点协同持续发力——探索构建芷江特色的成果推广应用机制》在2023年度上海市基础教育优秀科研成果推广、转化与深化典型案例推选中荣获一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3.协同聚力双向赋能反哺，深度建构科学育儿教联体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以培养“健康且有个性的新时代好儿童”为目标，系统构建理念共识、资源互补、环境共建的园家社协同育人生态。家园共育方面，依托“三个一”家庭教育指导机制、幼儿成长档案、个性化支持策略、沉浸式体验周活动，为每个孩子提供精准适宜的成长支持；借助家长学校、三级家委会、膳食监督委员会等制度化平台，创新“家长游戏观察员”“客座教师”等模式，深度整合家长智慧与资源，将其融入课程建设及保教实践，形成“家-园”双向赋能、持续反哺的良性循环。社区融合方面，以科学育儿指导站为载体，向社区家庭提供专业优质的早教服务，同时积极引入文化、科学、医疗、安全等社会资源，拓展课程的广度与深度，丰富幼儿学习场景，推动优质教育资源的双向流动与共创共享。2024年荣获区科学育儿优秀指导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本次督导问卷结果显示，100%的教师表示“参与了幼儿园管理中相关重大事项的讨论”、对“幼儿园章程和发展规划的知晓度高”、对“幼儿园园务公开工作评价好”、认为“园长依法办园的意识强”；家长对“幼儿园整体办园情况”的满意度为99.80%；集团属地街镇社区代表对“办园情况的总体评价”皆为“好”。</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深耕课程高品质建设，赋能幼儿全面个性成长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坚持儿童立场和视角，凸显儿童权利主体，实践“让孩子表现自己，让教师发现孩子”的低结构活动的核心理念，致力于实现集团“认同、开放、回归”的教育内涵。专注于解决当前课程实施中的核心问题，发挥集团办园的优势，整合实践、研究和研修资源，确保保教质量在均衡发展的基础上形成独特的个性特征，促进了幼儿的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1.课程方案迭代优化，凸显育人价值的衍生思考与实践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秉持“寻找适合每一个孩子的教育”的课程理念，培育平等、自主、创新、和谐的课程文化，以探索性学习为核心，促进游戏、生活、运动等领域的有机结合。通过降低整体课程的结构化程度，模糊活动边界。采取“双平衡”策略，统筹幼儿需求与课程要求，科学安排一日活动，尊重幼儿学习方式，突出游戏为基本活动，确保幼儿享有充分的自由与发展空间。依托上海市两轮课程领导力项目以及国家级教学成果推广项目，重构并完善了低结构课程的框架与实施策略。在课程建设的过程中，既继承传统，又不断创新，课程实施方案历经2015、2018、2020至2025年的发展，逐步积累了丰富的园本课程资源和经验，实现了共性课程与选择性课程的有机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2.教科研整合推进，呈现“集团共性+园所个性”的研究特质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重视教科研工作，以总课题为引领，创设“四园一院”的研训共同体机制，从智能化创玩、教玩具开发、技术赋能运动等不同视角开展研究，进一步深化低结构内涵，各园通过“玩中研”、案例叙事，推动教研与科研深度融合，形成了一批可复制、可推广的实践成果，有效提升了教师游戏研究能力与课程实施质量。作为区域学前教育发展的“领头雁”，集团领衔区域核心项目“静安玩+”，通过课程共建、教研共研、资源共享，助推区域学前教育整体质量的持续提升。其创新探索的“同心圆——集团+项目”区域教研新样态，因兼具实践性与推广价值，荣获上海市集团化办园优秀案例一等奖，为全市集团化办学提供了可复制的“芷江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3.课程实施精准落地，彰显低结构教育品牌的研究内核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在课程实施过程中，制定了与幼儿相适宜的保教计划以及一日活动安排。各园部根据自身情况，从“儿童视角”出发进行园所空间的改造，利用智慧校园建设引入STEAM与人工智能教育、沉浸式探究馆等，优化了适合幼儿充分运动的两小时户外活动场地。基于对低结构活动的研究，创设了支持教师与幼儿共同建设、促进幼儿互动的大场域活动空间，以及各类支持幼儿探索的环境与材料；通过智能手环等设备采集活动数据，深化个性化支持，让每个孩子都能获得适切的发展机会。现场活动呈现了与园本课程的紧密联系和深入融合，充分关注幼儿的兴趣，鼓励自主、互动和主体性建构，回应“以儿童为本”的一日生活理念。逐步完善了由“班级-教研组-幼儿园”衔接的三级联动质量监控体系，全面推进过程性质量评价与园所质量自控。督导活动观察发现，师幼关系和谐融洽，保教人员尊重幼儿，具有倾听意识。幼儿情绪愉悦，动作发展协调，有较好的灵敏度和适应能力；从容、自主、有序参加各类活动，主动表达自己的想法，有用图符等表征的能力；生活习惯良好，有基本的生活自理及自我保护意识和能力，有规则意识，能与同伴友好交往、合作；幼儿探究兴趣高，专注投入，游戏中创造行为频现，有发现问题、寻找解决问题的能力和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本次督导问卷结果显示，100%的教师认为“幼儿园的课程实施方案对课程实践的引领和指导作用明显”；99.04%的家长表示“孩子喜欢上幼儿园”，97%的家长对“幼儿园保教质量总体感到很满意”。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重构教师专业发展范式，育德研训铸就“玩研型”团队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以“支持每一位教师专业成长”为核心，立足教师队伍高学历、高潜力的鲜明特点，以分层递进的梯队建设为支撑，系统构建“玩研型”教师成长生态，打造善思考、会研究、能实践、慧创造的研究型团队，形成集团发展与教师成长互促互进、共生共荣的动态发展格局，为集团高质量发展注入持续的人才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1.厚植文化精准赋能，搭建“四层贯通”教师培育体系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以立德树人为根本，以“五心”要求为抓手，构建“思想引领-实践赋能-制度保障-文化浸润”的师德建设体系。聚焦教师育德意识和能力提升瓶颈，以“专业赋能师德，师德引领专业”为推进策略，依托芷江和谐文化，将师德建设融入日常，让价值认同根植专业成长全过程。确立“新锐-特色-骨干-领军”四层贯通的专业发展体系，实现分层按需、特色扬长：新锐教师借助“双导师制”“双线课程”实现快速成长；青年教师依托“胜任力攻坚计划”“玩研型教师工作坊”提升实践反思能力；骨干教师以课程开发、项目带教发挥核心辐射作用；领军教师主持市级重大课题、名师工作室、集团跨园教研传播教育智慧。近年来，集团涌现出多名市、区园丁奖获得者及市、区中小学教师课堂教学评选活动一等奖等一批骨干力量，教师团队在市级以上课题研究与征文评选中屡获佳绩，为教育质量提供坚实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2.项目驱动教研训一体，打造“玩研型”教师成长新生态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以教研机制深度变革为核心，系统构建“玩研型”教师发展路径。依托“研究院引领－集团统筹－园所落地”三级教研体系，打破园际壁垒，以国家级教学成果推广应用、市区重点项目为载体，通过“教研训一体”推动教师在“观察-反思-研究”中实现专业成长；深化园际联动，通过轮流主持、现场复盘等制度，丰富“玩研”形式、拓展研训边界，让团队在共研中提升育人智慧。创新实施“电池机制”自我积分制，依托“智力冲浪”“自助式教研”等平台，激活教师内生发展动力，支持其自主组建研究团队、领衔重点项目。“同心圆”的多层级效应在此过程中充分释放，个人经验凝聚为群体智慧，群体成果内化为个人专业素养，研修价值持续辐射放大。集团在专项研究领域的成果持续突破：市级青年教师成长支持项目“幼儿园低结构课程内容资源库对青年教师的成长支持”“基于2-5年教师专业成长的低结构课程资源库玩教具开发的实践研究”，形成2-5年教师成长支持的完整体系。“智能化低结构科学探究活动的实践研究”在上海市学前教育年会上展示交流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本次督导问卷结果显示，100%的教师对“幼儿园在营造良好园所氛围，提升教师职业幸福感方面的工作感到很满意”。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构筑保育安全屏障，深度研析支持幼儿健康自主发展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集团秉持“以幼儿发展优先”的理念，以创建现代化、高质量保育体系为目标，深度融合精细管理、营养科学与安全防护，推动保育工作从规范走向专业引领，为幼儿健康成长构筑坚实保障。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1.构建研究型健康支持体系，提升保育科学实施效能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在保育实践中，进行“标准化管理-个性化支持-循证创新”的递进式科学实践。以规范化的健康管理为核心，通过“检查-反馈-整改-提升”闭环机制、集团编订操作手册，结合双轨监管与四级培训体系，提升保育工作的科学性与系统性。精准的个性化支持，依托膳食营养闭环管理体系与个性化供餐机制，研发“明眸亮眼”菜谱、推进过敏餐研制，实现特殊体质幼儿精准照护。深化医教结合，与高校结对开展儿童视觉健康、近视防控等专题研究，在园幼儿视力不良矫治率达100%；通过运动+膳食干预降低肥胖率等，以项目研究推动科学保育向纵深发展，全面践行“关怀每一个、发展每一个”的理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2.建立赋能型安全教育体系，培育幼儿主动防护能力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健全安全责任制，建立覆盖全园的安全责任网络。各项安全制度齐全，且日常安全管理规范有序。创新构建赋能型安全教育体系，将安全保障与幼儿发展深度融合。在筑牢人防、物防、技防、联防传统防线基础上，把安全教育有机融入幼儿一日生活的各个环节：如幼儿主动参与环境安全排查，在户外活动中学习自我保护与风险评估，在日常环节中通过情景模拟掌握应急技能。这种“生活化赋能”让安全知识内化为幼儿可迁移的生存技能，培养了幼儿独立意识、判断力和应变能力。联动“园家社警”四方协同机制，不仅构筑全方位防护网络，更将安全从基础保障转变为促进幼儿自主发展的教育力量，真正实现“在保护中赋能，在赋能中成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本次督导问卷结果显示，100%的教师认为“幼儿园对安全、卫生保健工作重视，定期对全园教工进行相关培训”；家长对“幼儿园的食谱和膳食教育对家庭饮食及孩子良好饮食习惯培养的帮助作用”满意度达 98.64%、对“幼儿园提供的优质服务”满意度达 99.81%。</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仿宋"/>
          <w:b/>
          <w:sz w:val="32"/>
          <w:szCs w:val="32"/>
          <w:lang w:eastAsia="zh-CN"/>
        </w:rPr>
      </w:pPr>
      <w:r>
        <w:rPr>
          <w:rFonts w:hint="eastAsia" w:ascii="黑体" w:hAnsi="黑体" w:eastAsia="黑体" w:cs="仿宋"/>
          <w:b/>
          <w:sz w:val="32"/>
          <w:szCs w:val="32"/>
          <w:lang w:eastAsia="zh-CN"/>
        </w:rPr>
        <w:t>三、主要问题与建议</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eastAsia="zh-CN"/>
        </w:rPr>
      </w:pPr>
      <w:bookmarkStart w:id="0" w:name="OLE_LINK1"/>
      <w:bookmarkStart w:id="1" w:name="OLE_LINK8"/>
      <w:bookmarkStart w:id="2" w:name="_Hlk214708707"/>
      <w:bookmarkStart w:id="3" w:name="OLE_LINK7"/>
      <w:bookmarkStart w:id="4" w:name="OLE_LINK14"/>
      <w:bookmarkStart w:id="5" w:name="OLE_LINK15"/>
      <w:r>
        <w:rPr>
          <w:rFonts w:hint="eastAsia" w:ascii="仿宋" w:hAnsi="仿宋" w:eastAsia="仿宋" w:cs="Times New Roman"/>
          <w:b/>
          <w:sz w:val="32"/>
          <w:szCs w:val="32"/>
          <w:lang w:eastAsia="zh-CN"/>
        </w:rPr>
        <w:t>（一）关于</w:t>
      </w:r>
      <w:r>
        <w:rPr>
          <w:rFonts w:hint="eastAsia" w:ascii="仿宋" w:hAnsi="仿宋" w:eastAsia="仿宋" w:cs="Times New Roman"/>
          <w:b/>
          <w:sz w:val="32"/>
          <w:szCs w:val="32"/>
          <w:lang w:val="en-US" w:eastAsia="zh-CN"/>
        </w:rPr>
        <w:t>进一步加强党建品牌建设，深化党建课题研究的问题</w:t>
      </w:r>
    </w:p>
    <w:bookmarkEnd w:id="0"/>
    <w:bookmarkEnd w:id="1"/>
    <w:bookmarkEnd w:id="2"/>
    <w:bookmarkEnd w:id="3"/>
    <w:bookmarkEnd w:id="4"/>
    <w:bookmarkEnd w:id="5"/>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集团党支部将党建引领转化为推动集团发展的实际动能，并取得了一定成效，但党建品牌凸显不够，党建课题研究需要进一步加强。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建议：一是从“党团引领・协同育人”党建品牌的内涵诠释、实践路径、具体成效等方面，继续加强系统梳理，推动集团党建进一步实现“点上有突破、面上有创新、整体上台阶”。二是结合落实《静安区教育高质量发展三年行动计划（2025—2027年）》，围绕“跨园党建+课程”资源库建设、“红色教育+低结构游戏”项目研发、党建与课程深度融合等内容，深入开展党建课题研究，进一步强化党建对集团教育核心工作的引领作用。</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（二）关于进一步完善紧密型集团建设的问题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当前，集团在“同心圆”治理框架下已初步形成协同基础，面向未来，如何以整合创新思维，更好地发挥集团化办园深层优势，共筑高质量发展仍存在多维度优化空间。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建议：一是借助数字化工具升级协同治理机制，匹配紧密型集团建设需求，搭建集团统一数字协同平台，深化“3+3共建自主”机制，设置线上议事、资源共享、跨园协作等模块，支持多园所联动，形成高效能、精细化、可持续的集团发展新格局。二是依托国家教育数字化战略，整合集团内课程资源、幼儿发展观测数据等核心内容，通过AI技术分析幼儿低结构活动中的发展轨迹，让数字赋能贯穿“集团协同治理-园所教学实施-家庭育儿指导”全流程，助力紧密型集团高质量发展。</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（三）关于依托集团高质量队伍建设基础，深化各园拔尖人才培养的问题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集团构建了四层贯通的教师专业发展体系，教师队伍整体实力突出，集团层面的领军人才梯队培育成效显著。如何在巩固集团整体优势的同时，强化各园所内部拔尖教师的培养，成为品牌提质升级的关键。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建议:一是构建“园所主体+集团支撑”的拔尖教师培育机制。在集团整体培养体系基础上，强化各园内骨干教师培育的主体责任，支持各园结合自身特色与发展需求，制定个性化的拔尖教师培养方案，助力优秀人才在园所本土扎根成长。二是深化“项目引领+园际互促”的培养模式。依托低结构品牌深化、课程创新等重点项目，组建园所拔尖教师领衔的研究团队，通过项目实践提升其专业引领力；进一步拓展集团内外交流平台，促进各园拔尖教师经验分享与智慧碰撞，驱动集团化优势向创新实践转化，持续激发整体创新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p>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cs="Times New Roman"/>
        <w:sz w:val="28"/>
        <w:szCs w:val="28"/>
      </w:rPr>
    </w:pPr>
    <w:r>
      <w:rPr>
        <w:rStyle w:val="5"/>
        <w:rFonts w:hint="eastAsia" w:ascii="宋体" w:hAnsi="宋体" w:eastAsia="宋体" w:cs="Times New Roman"/>
        <w:sz w:val="28"/>
      </w:rPr>
      <w:t xml:space="preserve">—  </w:t>
    </w:r>
    <w:r>
      <w:rPr>
        <w:rFonts w:ascii="宋体" w:hAnsi="宋体" w:eastAsia="宋体" w:cs="Times New Roman"/>
        <w:sz w:val="28"/>
      </w:rPr>
      <w:fldChar w:fldCharType="begin"/>
    </w:r>
    <w:r>
      <w:rPr>
        <w:rStyle w:val="5"/>
        <w:rFonts w:ascii="宋体" w:hAnsi="宋体" w:eastAsia="宋体" w:cs="Times New Roman"/>
        <w:sz w:val="28"/>
      </w:rPr>
      <w:instrText xml:space="preserve">PAGE  </w:instrText>
    </w:r>
    <w:r>
      <w:rPr>
        <w:rFonts w:ascii="宋体" w:hAnsi="宋体" w:eastAsia="宋体" w:cs="Times New Roman"/>
        <w:sz w:val="28"/>
      </w:rPr>
      <w:fldChar w:fldCharType="separate"/>
    </w:r>
    <w:r>
      <w:rPr>
        <w:rStyle w:val="5"/>
        <w:rFonts w:ascii="宋体" w:hAnsi="宋体" w:eastAsia="宋体" w:cs="Times New Roman"/>
        <w:sz w:val="28"/>
      </w:rPr>
      <w:t>3</w:t>
    </w:r>
    <w:r>
      <w:rPr>
        <w:rFonts w:ascii="宋体" w:hAnsi="宋体" w:eastAsia="宋体" w:cs="Times New Roman"/>
        <w:sz w:val="28"/>
      </w:rPr>
      <w:fldChar w:fldCharType="end"/>
    </w:r>
    <w:r>
      <w:rPr>
        <w:rStyle w:val="5"/>
        <w:rFonts w:hint="eastAsia" w:ascii="宋体" w:hAnsi="宋体" w:eastAsia="宋体" w:cs="Times New Roman"/>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cs="Times New Roman"/>
        <w:sz w:val="28"/>
        <w:szCs w:val="28"/>
      </w:rPr>
    </w:pPr>
    <w:r>
      <w:rPr>
        <w:rStyle w:val="5"/>
        <w:rFonts w:hint="eastAsia" w:ascii="宋体" w:hAnsi="宋体" w:eastAsia="宋体" w:cs="Times New Roman"/>
        <w:sz w:val="28"/>
      </w:rPr>
      <w:t xml:space="preserve">—  </w:t>
    </w:r>
    <w:r>
      <w:rPr>
        <w:rFonts w:ascii="宋体" w:hAnsi="宋体" w:eastAsia="宋体" w:cs="Times New Roman"/>
        <w:sz w:val="28"/>
      </w:rPr>
      <w:fldChar w:fldCharType="begin"/>
    </w:r>
    <w:r>
      <w:rPr>
        <w:rStyle w:val="5"/>
        <w:rFonts w:ascii="宋体" w:hAnsi="宋体" w:eastAsia="宋体" w:cs="Times New Roman"/>
        <w:sz w:val="28"/>
      </w:rPr>
      <w:instrText xml:space="preserve">PAGE  </w:instrText>
    </w:r>
    <w:r>
      <w:rPr>
        <w:rFonts w:ascii="宋体" w:hAnsi="宋体" w:eastAsia="宋体" w:cs="Times New Roman"/>
        <w:sz w:val="28"/>
      </w:rPr>
      <w:fldChar w:fldCharType="separate"/>
    </w:r>
    <w:r>
      <w:rPr>
        <w:rStyle w:val="5"/>
        <w:rFonts w:ascii="宋体" w:hAnsi="宋体" w:eastAsia="宋体" w:cs="Times New Roman"/>
        <w:sz w:val="28"/>
      </w:rPr>
      <w:t>14</w:t>
    </w:r>
    <w:r>
      <w:rPr>
        <w:rFonts w:ascii="宋体" w:hAnsi="宋体" w:eastAsia="宋体" w:cs="Times New Roman"/>
        <w:sz w:val="28"/>
      </w:rPr>
      <w:fldChar w:fldCharType="end"/>
    </w:r>
    <w:r>
      <w:rPr>
        <w:rStyle w:val="5"/>
        <w:rFonts w:hint="eastAsia" w:ascii="宋体" w:hAnsi="宋体" w:eastAsia="宋体" w:cs="Times New Roman"/>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D0BFB"/>
    <w:multiLevelType w:val="singleLevel"/>
    <w:tmpl w:val="87BD0BFB"/>
    <w:lvl w:ilvl="0" w:tentative="0">
      <w:start w:val="1"/>
      <w:numFmt w:val="chineseCounting"/>
      <w:suff w:val="nothing"/>
      <w:lvlText w:val="（%1）"/>
      <w:lvlJc w:val="left"/>
      <w:rPr>
        <w:rFonts w:hint="eastAsia"/>
      </w:rPr>
    </w:lvl>
  </w:abstractNum>
  <w:abstractNum w:abstractNumId="1">
    <w:nsid w:val="1DFD83B6"/>
    <w:multiLevelType w:val="singleLevel"/>
    <w:tmpl w:val="1DFD83B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NmJiMTNmMDExNjRiODdmOGJlMzJlZGQ3Nzc1YTUifQ=="/>
  </w:docVars>
  <w:rsids>
    <w:rsidRoot w:val="33DE5ECE"/>
    <w:rsid w:val="01667673"/>
    <w:rsid w:val="04DA078F"/>
    <w:rsid w:val="0B325CD7"/>
    <w:rsid w:val="185106B2"/>
    <w:rsid w:val="218248D1"/>
    <w:rsid w:val="23435206"/>
    <w:rsid w:val="2A624AA0"/>
    <w:rsid w:val="33DE5ECE"/>
    <w:rsid w:val="3DC37CC9"/>
    <w:rsid w:val="3FED639B"/>
    <w:rsid w:val="43932F68"/>
    <w:rsid w:val="562E63A4"/>
    <w:rsid w:val="5E6D6A90"/>
    <w:rsid w:val="62F10608"/>
    <w:rsid w:val="65E75DA3"/>
    <w:rsid w:val="68BE7DC6"/>
    <w:rsid w:val="68EF3FEF"/>
    <w:rsid w:val="6D5972E2"/>
    <w:rsid w:val="7A5C5F0F"/>
    <w:rsid w:val="7B0C7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2025-12-30T01:43:00Z</dcterms:created>
  <dc:creator>Willow</dc:creator>
  <cp:lastModifiedBy>Willow</cp:lastModifiedBy>
  <dcterms:modified xsi:type="dcterms:W3CDTF">2025-12-30T01:43:28Z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CF78135030B4413F9DF41DB8063AE73D_11</vt:lpwstr>
  </property>
</Properties>
</file>