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2835" w:hRule="exact"/>
        </w:trPr>
        <w:tc>
          <w:tcPr>
            <w:tcW w:w="9628" w:type="dxa"/>
            <w:shd w:val="clear" w:color="auto" w:fill="auto"/>
            <w:noWrap w:val="0"/>
            <w:vAlign w:val="top"/>
          </w:tcPr>
          <w:p>
            <w:pPr>
              <w:jc w:val="left"/>
              <w:rPr>
                <w:rFonts w:hint="eastAsia" w:ascii="宋体" w:hAnsi="宋体"/>
                <w:szCs w:val="21"/>
              </w:rPr>
            </w:pPr>
          </w:p>
        </w:tc>
      </w:tr>
    </w:tbl>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sz w:val="84"/>
          <w:szCs w:val="84"/>
        </w:rPr>
      </w:pPr>
      <w:r>
        <w:rPr>
          <w:rFonts w:hint="eastAsia" w:ascii="宋体" w:hAnsi="宋体" w:eastAsia="宋体"/>
          <w:sz w:val="84"/>
          <w:szCs w:val="84"/>
          <w:lang w:eastAsia="zh-CN"/>
        </w:rPr>
        <w:t>静安区货币金融服务统计报表</w:t>
      </w:r>
      <w:r>
        <w:rPr>
          <w:rFonts w:hint="eastAsia" w:ascii="宋体" w:hAnsi="宋体" w:eastAsia="宋体"/>
          <w:sz w:val="84"/>
          <w:szCs w:val="84"/>
        </w:rPr>
        <w:t>制度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sz w:val="21"/>
          <w:szCs w:val="21"/>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楷体" w:hAnsi="楷体" w:eastAsia="楷体" w:cs="楷体"/>
          <w:bCs/>
          <w:sz w:val="32"/>
          <w:szCs w:val="32"/>
        </w:rPr>
      </w:pPr>
      <w:r>
        <w:rPr>
          <w:rFonts w:hint="eastAsia" w:ascii="楷体" w:hAnsi="楷体" w:eastAsia="楷体" w:cs="楷体"/>
          <w:bCs/>
          <w:sz w:val="32"/>
          <w:szCs w:val="32"/>
        </w:rPr>
        <w:t>（20</w:t>
      </w:r>
      <w:r>
        <w:rPr>
          <w:rFonts w:hint="eastAsia" w:ascii="楷体" w:hAnsi="楷体" w:eastAsia="楷体" w:cs="楷体"/>
          <w:bCs/>
          <w:sz w:val="32"/>
          <w:szCs w:val="32"/>
          <w:lang w:val="en-US" w:eastAsia="zh-CN"/>
        </w:rPr>
        <w:t>23</w:t>
      </w:r>
      <w:r>
        <w:rPr>
          <w:rFonts w:hint="eastAsia" w:ascii="楷体" w:hAnsi="楷体" w:eastAsia="楷体" w:cs="楷体"/>
          <w:bCs/>
          <w:sz w:val="32"/>
          <w:szCs w:val="32"/>
        </w:rPr>
        <w:t>年定期统计报表）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楷体" w:hAnsi="楷体" w:eastAsia="楷体"/>
          <w:sz w:val="32"/>
          <w:szCs w:val="32"/>
        </w:rPr>
      </w:pPr>
      <w:r>
        <w:rPr>
          <w:rFonts w:hint="eastAsia" w:ascii="楷体" w:hAnsi="楷体" w:eastAsia="楷体"/>
          <w:sz w:val="32"/>
          <w:szCs w:val="32"/>
        </w:rPr>
        <w:t>上海市静安区</w:t>
      </w:r>
      <w:r>
        <w:rPr>
          <w:rFonts w:hint="eastAsia" w:ascii="楷体" w:hAnsi="楷体" w:eastAsia="楷体"/>
          <w:sz w:val="32"/>
          <w:szCs w:val="32"/>
          <w:lang w:eastAsia="zh-CN"/>
        </w:rPr>
        <w:t>金融服务办公室</w:t>
      </w:r>
      <w:r>
        <w:rPr>
          <w:rFonts w:hint="eastAsia" w:ascii="楷体" w:hAnsi="楷体" w:eastAsia="楷体"/>
          <w:sz w:val="32"/>
          <w:szCs w:val="32"/>
        </w:rPr>
        <w:t>制定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楷体" w:hAnsi="楷体" w:eastAsia="楷体"/>
          <w:sz w:val="32"/>
          <w:szCs w:val="32"/>
          <w:lang w:val="en-US" w:eastAsia="zh-CN"/>
        </w:rPr>
      </w:pPr>
      <w:r>
        <w:rPr>
          <w:rFonts w:hint="eastAsia" w:ascii="楷体" w:hAnsi="楷体" w:eastAsia="楷体"/>
          <w:sz w:val="32"/>
          <w:szCs w:val="32"/>
        </w:rPr>
        <w:t>2</w:t>
      </w:r>
      <w:r>
        <w:rPr>
          <w:rFonts w:ascii="楷体" w:hAnsi="楷体" w:eastAsia="楷体"/>
          <w:sz w:val="32"/>
          <w:szCs w:val="32"/>
        </w:rPr>
        <w:t>0</w:t>
      </w:r>
      <w:r>
        <w:rPr>
          <w:rFonts w:hint="eastAsia" w:ascii="楷体" w:hAnsi="楷体" w:eastAsia="楷体"/>
          <w:sz w:val="32"/>
          <w:szCs w:val="32"/>
          <w:lang w:val="en-US" w:eastAsia="zh-CN"/>
        </w:rPr>
        <w:t>23</w:t>
      </w:r>
      <w:r>
        <w:rPr>
          <w:rFonts w:hint="eastAsia" w:ascii="楷体" w:hAnsi="楷体" w:eastAsia="楷体"/>
          <w:sz w:val="32"/>
          <w:szCs w:val="32"/>
        </w:rPr>
        <w:t>年</w:t>
      </w:r>
      <w:r>
        <w:rPr>
          <w:rFonts w:hint="eastAsia" w:ascii="楷体" w:hAnsi="楷体" w:eastAsia="楷体"/>
          <w:sz w:val="32"/>
          <w:szCs w:val="32"/>
          <w:lang w:val="en-US" w:eastAsia="zh-CN"/>
        </w:rPr>
        <w:t>1</w:t>
      </w:r>
      <w:r>
        <w:rPr>
          <w:rFonts w:hint="eastAsia" w:ascii="楷体" w:hAnsi="楷体" w:eastAsia="楷体"/>
          <w:sz w:val="32"/>
          <w:szCs w:val="32"/>
        </w:rPr>
        <w:t>月</w:t>
      </w:r>
    </w:p>
    <w:p>
      <w:pPr>
        <w:rPr>
          <w:rFonts w:hint="eastAsia" w:ascii="宋体" w:hAnsi="宋体" w:eastAsia="宋体"/>
          <w:sz w:val="32"/>
          <w:szCs w:val="32"/>
        </w:rPr>
      </w:pPr>
      <w:r>
        <w:rPr>
          <w:rFonts w:hint="eastAsia" w:ascii="宋体" w:hAnsi="宋体" w:eastAsia="宋体"/>
          <w:sz w:val="32"/>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sz w:val="32"/>
          <w:szCs w:val="32"/>
        </w:rPr>
      </w:pPr>
    </w:p>
    <w:p>
      <w:pPr>
        <w:jc w:val="center"/>
        <w:rPr>
          <w:rFonts w:ascii="宋体" w:hAnsi="宋体" w:eastAsia="宋体"/>
          <w:sz w:val="32"/>
          <w:szCs w:val="32"/>
        </w:rPr>
      </w:pPr>
      <w:r>
        <w:rPr>
          <w:rFonts w:hint="eastAsia" w:ascii="宋体" w:hAnsi="宋体" w:eastAsia="宋体"/>
          <w:sz w:val="32"/>
          <w:szCs w:val="32"/>
        </w:rPr>
        <w:t>本报表制度根据《中华人民共和国统计法》的有关规定制定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《中华人民共和国统计法》第九条规定：统计机构和统计人员对在统计工作中知悉的国家秘密、商业秘密和个人信息、应当予以保密。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黑体" w:hAnsi="黑体" w:eastAsia="黑体"/>
          <w:sz w:val="32"/>
          <w:szCs w:val="32"/>
        </w:rPr>
      </w:pPr>
      <w:r>
        <w:rPr>
          <w:rFonts w:hint="eastAsia" w:ascii="宋体" w:hAnsi="宋体" w:eastAsia="宋体"/>
          <w:sz w:val="28"/>
          <w:szCs w:val="28"/>
        </w:rPr>
        <w:t>本制度由上海市静安区</w:t>
      </w:r>
      <w:r>
        <w:rPr>
          <w:rFonts w:hint="eastAsia" w:ascii="宋体" w:hAnsi="宋体" w:eastAsia="宋体"/>
          <w:sz w:val="28"/>
          <w:szCs w:val="28"/>
          <w:lang w:eastAsia="zh-CN"/>
        </w:rPr>
        <w:t>金融办</w:t>
      </w:r>
      <w:r>
        <w:rPr>
          <w:rFonts w:hint="eastAsia" w:ascii="宋体" w:hAnsi="宋体" w:eastAsia="宋体"/>
          <w:sz w:val="28"/>
          <w:szCs w:val="28"/>
        </w:rPr>
        <w:t>负责解释</w:t>
      </w:r>
      <w:r>
        <w:rPr>
          <w:rFonts w:hint="eastAsia" w:ascii="黑体" w:hAnsi="黑体" w:eastAsia="黑体"/>
          <w:sz w:val="32"/>
          <w:szCs w:val="32"/>
        </w:rPr>
        <w:br w:type="page"/>
      </w:r>
    </w:p>
    <w:p>
      <w:pPr>
        <w:keepNext w:val="0"/>
        <w:keepLines w:val="0"/>
        <w:pageBreakBefore w:val="0"/>
        <w:widowControl w:val="0"/>
        <w:kinsoku/>
        <w:wordWrap/>
        <w:overflowPunct/>
        <w:topLinePunct w:val="0"/>
        <w:autoSpaceDE/>
        <w:autoSpaceDN/>
        <w:bidi w:val="0"/>
        <w:adjustRightInd/>
        <w:snapToGrid/>
        <w:spacing w:before="625" w:beforeLines="200" w:after="313" w:afterLines="100" w:line="240" w:lineRule="auto"/>
        <w:jc w:val="center"/>
        <w:textAlignment w:val="auto"/>
        <w:rPr>
          <w:rFonts w:ascii="宋体" w:hAnsi="宋体" w:eastAsia="宋体"/>
          <w:sz w:val="28"/>
          <w:szCs w:val="28"/>
        </w:rPr>
      </w:pPr>
      <w:r>
        <w:rPr>
          <w:rFonts w:hint="eastAsia" w:ascii="黑体" w:hAnsi="黑体" w:eastAsia="黑体"/>
          <w:sz w:val="32"/>
          <w:szCs w:val="32"/>
        </w:rPr>
        <w:t>目</w:t>
      </w:r>
      <w:r>
        <w:rPr>
          <w:rFonts w:hint="eastAsia" w:ascii="黑体" w:hAnsi="黑体" w:eastAsia="黑体"/>
          <w:sz w:val="32"/>
          <w:szCs w:val="32"/>
          <w:lang w:val="en-US" w:eastAsia="zh-CN"/>
        </w:rPr>
        <w:t xml:space="preserve">    </w:t>
      </w:r>
      <w:r>
        <w:rPr>
          <w:rFonts w:hint="eastAsia" w:ascii="黑体" w:hAnsi="黑体" w:eastAsia="黑体"/>
          <w:sz w:val="32"/>
          <w:szCs w:val="32"/>
        </w:rPr>
        <w:t>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szCs w:val="21"/>
          <w:lang w:val="en-US" w:eastAsia="zh-CN"/>
        </w:rPr>
      </w:pPr>
      <w:r>
        <w:rPr>
          <w:rFonts w:hint="eastAsia" w:ascii="宋体" w:hAnsi="宋体" w:eastAsia="宋体"/>
          <w:szCs w:val="21"/>
        </w:rPr>
        <w:t>总说明</w:t>
      </w:r>
      <w:r>
        <w:rPr>
          <w:rFonts w:hint="eastAsia" w:ascii="宋体" w:hAnsi="宋体"/>
          <w:snapToGrid w:val="0"/>
          <w:kern w:val="0"/>
          <w:szCs w:val="21"/>
        </w:rPr>
        <w:t>……………………………………………………………………………………………</w:t>
      </w:r>
      <w:r>
        <w:rPr>
          <w:rFonts w:hint="eastAsia" w:ascii="宋体" w:hAnsi="宋体" w:eastAsia="宋体"/>
          <w:szCs w:val="21"/>
          <w:lang w:val="en-US" w:eastAsia="zh-CN"/>
        </w:rPr>
        <w:t>1</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szCs w:val="21"/>
          <w:lang w:val="en-US" w:eastAsia="zh-CN"/>
        </w:rPr>
      </w:pPr>
      <w:r>
        <w:rPr>
          <w:rFonts w:hint="eastAsia" w:ascii="宋体" w:hAnsi="宋体" w:eastAsia="宋体"/>
          <w:szCs w:val="21"/>
          <w:lang w:val="en-US" w:eastAsia="zh-CN"/>
        </w:rPr>
        <w:t>报表目录</w:t>
      </w:r>
      <w:r>
        <w:rPr>
          <w:rFonts w:hint="eastAsia" w:ascii="宋体" w:hAnsi="宋体"/>
          <w:snapToGrid w:val="0"/>
          <w:kern w:val="0"/>
          <w:szCs w:val="21"/>
        </w:rPr>
        <w:t>…………………………………………………………………………………………</w:t>
      </w:r>
      <w:r>
        <w:rPr>
          <w:rFonts w:hint="eastAsia" w:ascii="宋体" w:hAnsi="宋体" w:eastAsia="宋体"/>
          <w:szCs w:val="21"/>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szCs w:val="21"/>
          <w:lang w:val="en-US" w:eastAsia="zh-CN"/>
        </w:rPr>
      </w:pPr>
      <w:r>
        <w:rPr>
          <w:rFonts w:hint="eastAsia" w:ascii="宋体" w:hAnsi="宋体" w:eastAsia="宋体"/>
          <w:szCs w:val="21"/>
          <w:lang w:eastAsia="zh-CN"/>
        </w:rPr>
        <w:t>三、</w:t>
      </w:r>
      <w:r>
        <w:rPr>
          <w:rFonts w:hint="eastAsia" w:ascii="宋体" w:hAnsi="宋体" w:eastAsia="宋体"/>
          <w:szCs w:val="21"/>
        </w:rPr>
        <w:t>调查表式</w:t>
      </w:r>
      <w:r>
        <w:rPr>
          <w:rFonts w:hint="eastAsia" w:ascii="宋体" w:hAnsi="宋体"/>
          <w:snapToGrid w:val="0"/>
          <w:kern w:val="0"/>
          <w:szCs w:val="21"/>
        </w:rPr>
        <w:t>…………………………………………………………………………………………</w:t>
      </w:r>
      <w:r>
        <w:rPr>
          <w:rFonts w:hint="eastAsia" w:ascii="宋体" w:hAnsi="宋体" w:eastAsia="宋体"/>
          <w:szCs w:val="21"/>
          <w:lang w:val="en-US" w:eastAsia="zh-CN"/>
        </w:rPr>
        <w:t>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szCs w:val="21"/>
          <w:lang w:val="en-US" w:eastAsia="zh-CN"/>
        </w:rPr>
      </w:pPr>
      <w:r>
        <w:rPr>
          <w:rFonts w:hint="eastAsia" w:ascii="宋体" w:hAnsi="宋体" w:eastAsia="宋体"/>
          <w:szCs w:val="21"/>
          <w:lang w:eastAsia="zh-CN"/>
        </w:rPr>
        <w:t>四</w:t>
      </w:r>
      <w:r>
        <w:rPr>
          <w:rFonts w:hint="eastAsia" w:ascii="宋体" w:hAnsi="宋体" w:eastAsia="宋体"/>
          <w:szCs w:val="21"/>
        </w:rPr>
        <w:t>、主要指标解释</w:t>
      </w:r>
      <w:r>
        <w:rPr>
          <w:rFonts w:hint="eastAsia" w:ascii="宋体" w:hAnsi="宋体"/>
          <w:snapToGrid w:val="0"/>
          <w:kern w:val="0"/>
          <w:szCs w:val="21"/>
        </w:rPr>
        <w:t>……………………………………………………………………………………</w:t>
      </w:r>
      <w:r>
        <w:rPr>
          <w:rFonts w:hint="eastAsia" w:ascii="宋体" w:hAnsi="宋体" w:eastAsia="宋体"/>
          <w:szCs w:val="21"/>
          <w:lang w:val="en-US" w:eastAsia="zh-CN"/>
        </w:rPr>
        <w:t>4</w:t>
      </w:r>
    </w:p>
    <w:p>
      <w:pPr>
        <w:ind w:firstLine="640" w:firstLineChars="200"/>
        <w:jc w:val="left"/>
        <w:rPr>
          <w:rFonts w:ascii="宋体" w:hAnsi="宋体" w:eastAsia="宋体"/>
          <w:sz w:val="32"/>
          <w:szCs w:val="32"/>
        </w:rPr>
      </w:pPr>
    </w:p>
    <w:p>
      <w:pPr>
        <w:ind w:firstLine="640" w:firstLineChars="200"/>
        <w:jc w:val="left"/>
        <w:rPr>
          <w:rFonts w:ascii="宋体" w:hAnsi="宋体" w:eastAsia="宋体"/>
          <w:sz w:val="32"/>
          <w:szCs w:val="32"/>
        </w:rPr>
      </w:pPr>
    </w:p>
    <w:p>
      <w:pPr>
        <w:ind w:firstLine="640" w:firstLineChars="200"/>
        <w:jc w:val="left"/>
        <w:rPr>
          <w:rFonts w:ascii="宋体" w:hAnsi="宋体" w:eastAsia="宋体"/>
          <w:sz w:val="32"/>
          <w:szCs w:val="32"/>
        </w:rPr>
      </w:pPr>
    </w:p>
    <w:p>
      <w:pPr>
        <w:ind w:firstLine="640" w:firstLineChars="200"/>
        <w:jc w:val="left"/>
        <w:rPr>
          <w:rFonts w:ascii="宋体" w:hAnsi="宋体" w:eastAsia="宋体"/>
          <w:sz w:val="32"/>
          <w:szCs w:val="32"/>
        </w:rPr>
      </w:pPr>
    </w:p>
    <w:p>
      <w:pPr>
        <w:ind w:firstLine="640" w:firstLineChars="200"/>
        <w:jc w:val="left"/>
        <w:rPr>
          <w:rFonts w:ascii="宋体" w:hAnsi="宋体" w:eastAsia="宋体"/>
          <w:sz w:val="32"/>
          <w:szCs w:val="32"/>
        </w:rPr>
      </w:pPr>
    </w:p>
    <w:p>
      <w:pPr>
        <w:ind w:firstLine="640" w:firstLineChars="200"/>
        <w:jc w:val="left"/>
        <w:rPr>
          <w:rFonts w:ascii="宋体" w:hAnsi="宋体" w:eastAsia="宋体"/>
          <w:sz w:val="32"/>
          <w:szCs w:val="32"/>
        </w:rPr>
      </w:pPr>
    </w:p>
    <w:p>
      <w:pPr>
        <w:ind w:firstLine="640" w:firstLineChars="200"/>
        <w:jc w:val="left"/>
        <w:rPr>
          <w:rFonts w:ascii="宋体" w:hAnsi="宋体" w:eastAsia="宋体"/>
          <w:sz w:val="32"/>
          <w:szCs w:val="32"/>
        </w:rPr>
      </w:pPr>
    </w:p>
    <w:p>
      <w:pPr>
        <w:ind w:firstLine="640" w:firstLineChars="200"/>
        <w:jc w:val="left"/>
        <w:rPr>
          <w:rFonts w:ascii="宋体" w:hAnsi="宋体" w:eastAsia="宋体"/>
          <w:sz w:val="32"/>
          <w:szCs w:val="32"/>
        </w:rPr>
      </w:pPr>
    </w:p>
    <w:p>
      <w:pPr>
        <w:jc w:val="left"/>
        <w:rPr>
          <w:rFonts w:hint="eastAsia" w:ascii="宋体" w:hAnsi="宋体" w:eastAsia="宋体"/>
          <w:sz w:val="32"/>
          <w:szCs w:val="32"/>
          <w:lang w:eastAsia="zh-CN"/>
        </w:rPr>
      </w:pPr>
    </w:p>
    <w:p>
      <w:pPr>
        <w:ind w:firstLine="640" w:firstLineChars="200"/>
        <w:jc w:val="left"/>
        <w:rPr>
          <w:rFonts w:hint="eastAsia" w:ascii="宋体" w:hAnsi="宋体" w:eastAsia="宋体"/>
          <w:sz w:val="32"/>
          <w:szCs w:val="32"/>
          <w:lang w:eastAsia="zh-CN"/>
        </w:rPr>
      </w:pPr>
    </w:p>
    <w:p>
      <w:pPr>
        <w:ind w:firstLine="640" w:firstLineChars="200"/>
        <w:jc w:val="left"/>
        <w:rPr>
          <w:rFonts w:hint="eastAsia" w:ascii="宋体" w:hAnsi="宋体" w:eastAsia="宋体"/>
          <w:sz w:val="32"/>
          <w:szCs w:val="32"/>
          <w:lang w:eastAsia="zh-CN"/>
        </w:rPr>
      </w:pPr>
    </w:p>
    <w:p>
      <w:pPr>
        <w:ind w:firstLine="640" w:firstLineChars="200"/>
        <w:jc w:val="left"/>
        <w:rPr>
          <w:rFonts w:ascii="宋体" w:hAnsi="宋体" w:eastAsia="宋体"/>
          <w:sz w:val="32"/>
          <w:szCs w:val="32"/>
        </w:rPr>
      </w:pPr>
    </w:p>
    <w:p>
      <w:pPr>
        <w:ind w:firstLine="640" w:firstLineChars="200"/>
        <w:jc w:val="left"/>
        <w:rPr>
          <w:rFonts w:ascii="宋体" w:hAnsi="宋体" w:eastAsia="宋体"/>
          <w:sz w:val="32"/>
          <w:szCs w:val="32"/>
        </w:rPr>
      </w:pPr>
    </w:p>
    <w:p>
      <w:pPr>
        <w:ind w:firstLine="640" w:firstLineChars="200"/>
        <w:jc w:val="left"/>
        <w:rPr>
          <w:rFonts w:ascii="宋体" w:hAnsi="宋体" w:eastAsia="宋体"/>
          <w:sz w:val="32"/>
          <w:szCs w:val="32"/>
        </w:rPr>
      </w:pPr>
    </w:p>
    <w:p>
      <w:pPr>
        <w:ind w:firstLine="640" w:firstLineChars="200"/>
        <w:jc w:val="left"/>
        <w:rPr>
          <w:rFonts w:ascii="宋体" w:hAnsi="宋体" w:eastAsia="宋体"/>
          <w:sz w:val="32"/>
          <w:szCs w:val="32"/>
        </w:rPr>
      </w:pPr>
    </w:p>
    <w:p>
      <w:pPr>
        <w:ind w:firstLine="640" w:firstLineChars="200"/>
        <w:jc w:val="left"/>
        <w:rPr>
          <w:rFonts w:ascii="宋体" w:hAnsi="宋体" w:eastAsia="宋体"/>
          <w:sz w:val="32"/>
          <w:szCs w:val="32"/>
        </w:rPr>
      </w:pPr>
    </w:p>
    <w:p>
      <w:pPr>
        <w:ind w:firstLine="640" w:firstLineChars="200"/>
        <w:jc w:val="left"/>
        <w:rPr>
          <w:rFonts w:ascii="宋体" w:hAnsi="宋体" w:eastAsia="宋体"/>
          <w:sz w:val="32"/>
          <w:szCs w:val="32"/>
        </w:rPr>
      </w:pPr>
    </w:p>
    <w:p>
      <w:pPr>
        <w:ind w:firstLine="640" w:firstLineChars="200"/>
        <w:jc w:val="left"/>
        <w:rPr>
          <w:rFonts w:ascii="宋体" w:hAnsi="宋体" w:eastAsia="宋体"/>
          <w:sz w:val="32"/>
          <w:szCs w:val="32"/>
        </w:rPr>
      </w:pPr>
    </w:p>
    <w:p>
      <w:pPr>
        <w:jc w:val="center"/>
        <w:rPr>
          <w:rFonts w:hint="eastAsia" w:ascii="黑体" w:hAnsi="黑体" w:eastAsia="黑体"/>
          <w:sz w:val="32"/>
          <w:szCs w:val="32"/>
        </w:rPr>
        <w:sectPr>
          <w:pgSz w:w="11906" w:h="16838"/>
          <w:pgMar w:top="1417" w:right="1247" w:bottom="1247" w:left="1247" w:header="851" w:footer="850" w:gutter="0"/>
          <w:pgBorders>
            <w:top w:val="none" w:sz="0" w:space="0"/>
            <w:left w:val="none" w:sz="0" w:space="0"/>
            <w:bottom w:val="none" w:sz="0" w:space="0"/>
            <w:right w:val="none" w:sz="0" w:space="0"/>
          </w:pgBorders>
          <w:pgNumType w:fmt="numberInDash"/>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before="625" w:beforeLines="200" w:after="313" w:afterLines="100" w:line="240" w:lineRule="auto"/>
        <w:jc w:val="center"/>
        <w:textAlignment w:val="auto"/>
        <w:rPr>
          <w:rFonts w:ascii="宋体" w:hAnsi="宋体" w:eastAsia="宋体"/>
          <w:sz w:val="32"/>
          <w:szCs w:val="32"/>
        </w:rPr>
      </w:pPr>
      <w:r>
        <w:rPr>
          <w:rFonts w:hint="eastAsia" w:ascii="黑体" w:hAnsi="黑体" w:eastAsia="黑体"/>
          <w:sz w:val="32"/>
          <w:szCs w:val="32"/>
        </w:rPr>
        <w:t xml:space="preserve">一、总 </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说 </w:t>
      </w:r>
      <w:r>
        <w:rPr>
          <w:rFonts w:hint="eastAsia" w:ascii="黑体" w:hAnsi="黑体" w:eastAsia="黑体"/>
          <w:sz w:val="32"/>
          <w:szCs w:val="32"/>
          <w:lang w:val="en-US" w:eastAsia="zh-CN"/>
        </w:rPr>
        <w:t xml:space="preserve">  </w:t>
      </w:r>
      <w:r>
        <w:rPr>
          <w:rFonts w:hint="eastAsia" w:ascii="黑体" w:hAnsi="黑体" w:eastAsia="黑体"/>
          <w:sz w:val="32"/>
          <w:szCs w:val="32"/>
        </w:rPr>
        <w:t>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eastAsia="宋体"/>
          <w:szCs w:val="21"/>
          <w:highlight w:val="none"/>
        </w:rPr>
      </w:pPr>
      <w:r>
        <w:rPr>
          <w:rFonts w:hint="eastAsia" w:ascii="宋体" w:hAnsi="宋体" w:eastAsia="宋体"/>
          <w:szCs w:val="21"/>
          <w:highlight w:val="none"/>
        </w:rPr>
        <w:t>为更好地掌握</w:t>
      </w:r>
      <w:r>
        <w:rPr>
          <w:rFonts w:hint="eastAsia" w:ascii="宋体" w:hAnsi="宋体" w:eastAsia="宋体"/>
          <w:szCs w:val="21"/>
          <w:highlight w:val="none"/>
          <w:lang w:eastAsia="zh-CN"/>
        </w:rPr>
        <w:t>静安</w:t>
      </w:r>
      <w:r>
        <w:rPr>
          <w:rFonts w:hint="eastAsia" w:ascii="宋体" w:hAnsi="宋体" w:eastAsia="宋体"/>
          <w:szCs w:val="21"/>
          <w:highlight w:val="none"/>
        </w:rPr>
        <w:t>区商业银行业存贷款</w:t>
      </w:r>
      <w:r>
        <w:rPr>
          <w:rFonts w:hint="eastAsia" w:ascii="宋体" w:hAnsi="宋体" w:eastAsia="宋体"/>
          <w:szCs w:val="21"/>
          <w:highlight w:val="none"/>
          <w:lang w:eastAsia="zh-CN"/>
        </w:rPr>
        <w:t>、数字人民币等</w:t>
      </w:r>
      <w:r>
        <w:rPr>
          <w:rFonts w:hint="eastAsia" w:ascii="宋体" w:hAnsi="宋体" w:eastAsia="宋体"/>
          <w:szCs w:val="21"/>
          <w:highlight w:val="none"/>
        </w:rPr>
        <w:t>情况，及时、准确、全面地反映经济、金融运行情况，切实为地方政府进行宏观调控提供服务</w:t>
      </w:r>
      <w:r>
        <w:rPr>
          <w:rFonts w:hint="eastAsia" w:ascii="宋体" w:hAnsi="宋体" w:eastAsia="宋体"/>
          <w:szCs w:val="21"/>
          <w:highlight w:val="none"/>
          <w:lang w:eastAsia="zh-CN"/>
        </w:rPr>
        <w:t>，</w:t>
      </w:r>
      <w:r>
        <w:rPr>
          <w:rFonts w:hint="eastAsia" w:ascii="宋体" w:hAnsi="宋体" w:eastAsia="宋体"/>
          <w:szCs w:val="21"/>
          <w:highlight w:val="none"/>
        </w:rPr>
        <w:t>依照《中华人民共和国统计法》和相关统计报表制度的规定，结合本区实际特制定本统计报表制度。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ascii="宋体" w:hAnsi="宋体" w:eastAsia="宋体"/>
          <w:b/>
          <w:bCs/>
          <w:szCs w:val="21"/>
          <w:highlight w:val="none"/>
        </w:rPr>
      </w:pPr>
      <w:r>
        <w:rPr>
          <w:rFonts w:hint="eastAsia" w:ascii="宋体" w:hAnsi="宋体" w:eastAsia="宋体"/>
          <w:b/>
          <w:bCs/>
          <w:szCs w:val="21"/>
          <w:highlight w:val="none"/>
        </w:rPr>
        <w:t>一、统计范围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eastAsia="宋体"/>
          <w:szCs w:val="21"/>
          <w:highlight w:val="none"/>
        </w:rPr>
      </w:pPr>
      <w:r>
        <w:rPr>
          <w:rFonts w:hint="eastAsia" w:ascii="宋体" w:hAnsi="宋体" w:eastAsia="宋体"/>
          <w:szCs w:val="21"/>
          <w:highlight w:val="none"/>
        </w:rPr>
        <w:t>本报表制度的实施范围为</w:t>
      </w:r>
      <w:r>
        <w:rPr>
          <w:rFonts w:hint="eastAsia" w:ascii="宋体" w:hAnsi="宋体" w:eastAsia="宋体"/>
          <w:szCs w:val="21"/>
          <w:highlight w:val="none"/>
          <w:lang w:eastAsia="zh-CN"/>
        </w:rPr>
        <w:t>静安</w:t>
      </w:r>
      <w:r>
        <w:rPr>
          <w:rFonts w:hint="eastAsia" w:ascii="宋体" w:hAnsi="宋体" w:eastAsia="宋体"/>
          <w:szCs w:val="21"/>
          <w:highlight w:val="none"/>
        </w:rPr>
        <w:t>区内</w:t>
      </w:r>
      <w:r>
        <w:rPr>
          <w:rFonts w:hint="eastAsia" w:ascii="宋体" w:hAnsi="宋体" w:eastAsia="宋体"/>
          <w:szCs w:val="21"/>
          <w:highlight w:val="none"/>
          <w:lang w:eastAsia="zh-CN"/>
        </w:rPr>
        <w:t>重点</w:t>
      </w:r>
      <w:r>
        <w:rPr>
          <w:rFonts w:hint="eastAsia" w:ascii="宋体" w:hAnsi="宋体" w:eastAsia="宋体"/>
          <w:szCs w:val="21"/>
          <w:highlight w:val="none"/>
        </w:rPr>
        <w:t>商业银行总行（本部）、分行（营业部）及分行不在本区的银行支行。各</w:t>
      </w:r>
      <w:r>
        <w:rPr>
          <w:rFonts w:hint="eastAsia" w:ascii="宋体" w:hAnsi="宋体" w:eastAsia="宋体"/>
          <w:szCs w:val="21"/>
          <w:highlight w:val="none"/>
          <w:lang w:eastAsia="zh-CN"/>
        </w:rPr>
        <w:t>商业银行</w:t>
      </w:r>
      <w:r>
        <w:rPr>
          <w:rFonts w:hint="eastAsia" w:ascii="宋体" w:hAnsi="宋体" w:eastAsia="宋体"/>
          <w:szCs w:val="21"/>
          <w:highlight w:val="none"/>
        </w:rPr>
        <w:t>应按照本报表制度规定的统计范围、调查表式，认真组织实施，按时报送。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ascii="宋体" w:hAnsi="宋体" w:eastAsia="宋体"/>
          <w:b/>
          <w:bCs/>
          <w:szCs w:val="21"/>
          <w:highlight w:val="none"/>
        </w:rPr>
      </w:pPr>
      <w:r>
        <w:rPr>
          <w:rFonts w:hint="eastAsia" w:ascii="宋体" w:hAnsi="宋体" w:eastAsia="宋体"/>
          <w:b/>
          <w:bCs/>
          <w:szCs w:val="21"/>
          <w:highlight w:val="none"/>
        </w:rPr>
        <w:t>二、统计内容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szCs w:val="21"/>
          <w:highlight w:val="none"/>
        </w:rPr>
      </w:pPr>
      <w:r>
        <w:rPr>
          <w:rFonts w:hint="eastAsia" w:ascii="宋体" w:hAnsi="宋体" w:eastAsia="宋体"/>
          <w:szCs w:val="21"/>
          <w:highlight w:val="none"/>
        </w:rPr>
        <w:t>本报表制度的主要内容包括：</w:t>
      </w:r>
      <w:r>
        <w:rPr>
          <w:rFonts w:hint="eastAsia" w:ascii="宋体" w:hAnsi="宋体" w:eastAsia="宋体"/>
          <w:szCs w:val="21"/>
          <w:highlight w:val="none"/>
          <w:lang w:eastAsia="zh-CN"/>
        </w:rPr>
        <w:t>静安区重点</w:t>
      </w:r>
      <w:r>
        <w:rPr>
          <w:rFonts w:hint="eastAsia" w:ascii="宋体" w:hAnsi="宋体" w:eastAsia="宋体"/>
          <w:szCs w:val="21"/>
          <w:highlight w:val="none"/>
        </w:rPr>
        <w:t>商业银行人民币存款及贷款情况，普惠金融贷款</w:t>
      </w:r>
      <w:r>
        <w:rPr>
          <w:rFonts w:hint="eastAsia" w:ascii="宋体" w:hAnsi="宋体" w:eastAsia="宋体"/>
          <w:szCs w:val="21"/>
          <w:highlight w:val="none"/>
          <w:lang w:eastAsia="zh-CN"/>
        </w:rPr>
        <w:t>情况，专利权质押贷款情况，数字人民币开通情况</w:t>
      </w:r>
      <w:r>
        <w:rPr>
          <w:rFonts w:hint="eastAsia" w:ascii="宋体" w:hAnsi="宋体" w:eastAsia="宋体"/>
          <w:szCs w:val="21"/>
          <w:highlight w:val="none"/>
        </w:rPr>
        <w:t>等</w:t>
      </w:r>
      <w:r>
        <w:rPr>
          <w:rFonts w:hint="eastAsia" w:ascii="宋体" w:hAnsi="宋体" w:eastAsia="宋体"/>
          <w:szCs w:val="21"/>
          <w:highlight w:val="none"/>
          <w:lang w:eastAsia="zh-CN"/>
        </w:rPr>
        <w:t>信息</w:t>
      </w:r>
      <w:r>
        <w:rPr>
          <w:rFonts w:hint="eastAsia" w:ascii="宋体" w:hAnsi="宋体" w:eastAsia="宋体"/>
          <w:szCs w:val="21"/>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b/>
          <w:bCs/>
          <w:szCs w:val="21"/>
          <w:highlight w:val="none"/>
          <w:lang w:eastAsia="zh-CN"/>
        </w:rPr>
      </w:pPr>
      <w:r>
        <w:rPr>
          <w:rFonts w:hint="eastAsia" w:ascii="宋体" w:hAnsi="宋体" w:eastAsia="宋体"/>
          <w:b/>
          <w:bCs/>
          <w:szCs w:val="21"/>
          <w:highlight w:val="none"/>
          <w:lang w:eastAsia="zh-CN"/>
        </w:rPr>
        <w:t>实施方法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宋体" w:hAnsi="宋体" w:eastAsia="宋体"/>
          <w:szCs w:val="21"/>
          <w:highlight w:val="none"/>
          <w:lang w:eastAsia="zh-CN"/>
        </w:rPr>
      </w:pPr>
      <w:r>
        <w:rPr>
          <w:rFonts w:hint="eastAsia" w:ascii="宋体" w:hAnsi="宋体" w:eastAsia="宋体"/>
          <w:szCs w:val="21"/>
          <w:highlight w:val="none"/>
          <w:lang w:eastAsia="zh-CN"/>
        </w:rPr>
        <w:t>本报表由静安区金融服务办公室负责布置、催报和审核。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ascii="宋体" w:hAnsi="宋体" w:eastAsia="宋体"/>
          <w:b/>
          <w:bCs/>
          <w:szCs w:val="21"/>
          <w:highlight w:val="none"/>
        </w:rPr>
      </w:pPr>
      <w:r>
        <w:rPr>
          <w:rFonts w:hint="eastAsia" w:ascii="宋体" w:hAnsi="宋体" w:eastAsia="宋体"/>
          <w:b/>
          <w:bCs/>
          <w:szCs w:val="21"/>
          <w:highlight w:val="none"/>
          <w:lang w:eastAsia="zh-CN"/>
        </w:rPr>
        <w:t>四</w:t>
      </w:r>
      <w:r>
        <w:rPr>
          <w:rFonts w:hint="eastAsia" w:ascii="宋体" w:hAnsi="宋体" w:eastAsia="宋体"/>
          <w:b/>
          <w:bCs/>
          <w:szCs w:val="21"/>
          <w:highlight w:val="none"/>
        </w:rPr>
        <w:t>、统计报告期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szCs w:val="21"/>
          <w:highlight w:val="none"/>
        </w:rPr>
      </w:pPr>
      <w:r>
        <w:rPr>
          <w:rFonts w:hint="eastAsia" w:ascii="宋体" w:hAnsi="宋体" w:eastAsia="宋体"/>
          <w:szCs w:val="21"/>
          <w:highlight w:val="none"/>
          <w:lang w:eastAsia="zh-CN"/>
        </w:rPr>
        <w:t>本报表制度为月报，于</w:t>
      </w:r>
      <w:r>
        <w:rPr>
          <w:rFonts w:hint="eastAsia" w:ascii="宋体" w:hAnsi="宋体" w:eastAsia="宋体"/>
          <w:szCs w:val="21"/>
          <w:highlight w:val="none"/>
          <w:lang w:val="en-US" w:eastAsia="zh-CN"/>
        </w:rPr>
        <w:t>每月月后10日前进行报送。</w:t>
      </w:r>
      <w:r>
        <w:rPr>
          <w:rFonts w:hint="eastAsia" w:ascii="宋体" w:hAnsi="宋体" w:eastAsia="宋体"/>
          <w:szCs w:val="21"/>
          <w:highlight w:val="none"/>
        </w:rPr>
        <w:t>各</w:t>
      </w:r>
      <w:r>
        <w:rPr>
          <w:rFonts w:hint="eastAsia" w:ascii="宋体" w:hAnsi="宋体" w:eastAsia="宋体"/>
          <w:szCs w:val="21"/>
          <w:highlight w:val="none"/>
          <w:lang w:eastAsia="zh-CN"/>
        </w:rPr>
        <w:t>商业银行</w:t>
      </w:r>
      <w:r>
        <w:rPr>
          <w:rFonts w:hint="eastAsia" w:ascii="宋体" w:hAnsi="宋体" w:eastAsia="宋体"/>
          <w:szCs w:val="21"/>
          <w:highlight w:val="none"/>
        </w:rPr>
        <w:t>必须按规定及时、准确、全面地报送，不得虚报、瞒报、拒报、迟报，不得伪造。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ascii="宋体" w:hAnsi="宋体" w:eastAsia="宋体"/>
          <w:b/>
          <w:bCs/>
          <w:szCs w:val="21"/>
          <w:highlight w:val="none"/>
        </w:rPr>
      </w:pPr>
      <w:r>
        <w:rPr>
          <w:rFonts w:hint="eastAsia" w:ascii="宋体" w:hAnsi="宋体" w:eastAsia="宋体"/>
          <w:b/>
          <w:bCs/>
          <w:szCs w:val="21"/>
          <w:highlight w:val="none"/>
          <w:lang w:eastAsia="zh-CN"/>
        </w:rPr>
        <w:t>五</w:t>
      </w:r>
      <w:r>
        <w:rPr>
          <w:rFonts w:hint="eastAsia" w:ascii="宋体" w:hAnsi="宋体" w:eastAsia="宋体"/>
          <w:b/>
          <w:bCs/>
          <w:szCs w:val="21"/>
          <w:highlight w:val="none"/>
        </w:rPr>
        <w:t>、数据报送方式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szCs w:val="21"/>
          <w:highlight w:val="none"/>
          <w:lang w:eastAsia="zh-CN"/>
        </w:rPr>
      </w:pPr>
      <w:r>
        <w:rPr>
          <w:rFonts w:hint="eastAsia" w:ascii="宋体" w:hAnsi="宋体" w:eastAsia="宋体"/>
          <w:szCs w:val="21"/>
          <w:highlight w:val="none"/>
        </w:rPr>
        <w:t>本报表在制度规定时间内通过邮寄或者电子邮件的方式报送至静安区</w:t>
      </w:r>
      <w:r>
        <w:rPr>
          <w:rFonts w:hint="eastAsia" w:ascii="宋体" w:hAnsi="宋体" w:eastAsia="宋体"/>
          <w:szCs w:val="21"/>
          <w:highlight w:val="none"/>
          <w:lang w:eastAsia="zh-CN"/>
        </w:rPr>
        <w:t>金融办</w:t>
      </w:r>
      <w:r>
        <w:rPr>
          <w:rFonts w:hint="eastAsia" w:ascii="宋体" w:hAnsi="宋体" w:eastAsia="宋体"/>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b/>
          <w:bCs/>
          <w:szCs w:val="21"/>
          <w:highlight w:val="none"/>
          <w:lang w:eastAsia="zh-CN"/>
        </w:rPr>
      </w:pPr>
      <w:r>
        <w:rPr>
          <w:rFonts w:hint="eastAsia" w:ascii="宋体" w:hAnsi="宋体" w:eastAsia="宋体"/>
          <w:b/>
          <w:bCs/>
          <w:szCs w:val="21"/>
          <w:highlight w:val="none"/>
          <w:lang w:eastAsia="zh-CN"/>
        </w:rPr>
        <w:t>六、联系方式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eastAsia" w:ascii="宋体" w:hAnsi="宋体" w:eastAsia="宋体"/>
          <w:szCs w:val="21"/>
          <w:highlight w:val="none"/>
          <w:lang w:eastAsia="zh-CN"/>
        </w:rPr>
      </w:pPr>
      <w:r>
        <w:rPr>
          <w:rFonts w:hint="eastAsia" w:ascii="宋体" w:hAnsi="宋体" w:eastAsia="宋体"/>
          <w:szCs w:val="21"/>
          <w:highlight w:val="none"/>
        </w:rPr>
        <w:t>单位名称：</w:t>
      </w:r>
      <w:r>
        <w:rPr>
          <w:rFonts w:hint="eastAsia" w:ascii="宋体" w:hAnsi="宋体" w:eastAsia="宋体"/>
          <w:szCs w:val="21"/>
          <w:highlight w:val="none"/>
          <w:lang w:eastAsia="zh-CN"/>
        </w:rPr>
        <w:t>静安区</w:t>
      </w:r>
      <w:r>
        <w:rPr>
          <w:rFonts w:hint="eastAsia" w:ascii="宋体" w:hAnsi="宋体" w:eastAsia="宋体"/>
          <w:szCs w:val="21"/>
          <w:highlight w:val="none"/>
        </w:rPr>
        <w:t>金融</w:t>
      </w:r>
      <w:r>
        <w:rPr>
          <w:rFonts w:hint="eastAsia" w:ascii="宋体" w:hAnsi="宋体" w:eastAsia="宋体"/>
          <w:szCs w:val="21"/>
          <w:highlight w:val="none"/>
          <w:lang w:eastAsia="zh-CN"/>
        </w:rPr>
        <w:t>服务办公室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eastAsia" w:ascii="宋体" w:hAnsi="宋体" w:eastAsia="宋体"/>
          <w:szCs w:val="21"/>
          <w:highlight w:val="none"/>
          <w:lang w:val="en-US" w:eastAsia="zh-CN"/>
        </w:rPr>
      </w:pPr>
      <w:r>
        <w:rPr>
          <w:rFonts w:hint="eastAsia" w:ascii="宋体" w:hAnsi="宋体" w:eastAsia="宋体"/>
          <w:szCs w:val="21"/>
          <w:highlight w:val="none"/>
        </w:rPr>
        <w:t>地址：</w:t>
      </w:r>
      <w:r>
        <w:rPr>
          <w:rFonts w:hint="eastAsia" w:ascii="宋体" w:hAnsi="宋体" w:eastAsia="宋体"/>
          <w:szCs w:val="21"/>
          <w:highlight w:val="none"/>
          <w:lang w:eastAsia="zh-CN"/>
        </w:rPr>
        <w:t>巨鹿路</w:t>
      </w:r>
      <w:r>
        <w:rPr>
          <w:rFonts w:hint="eastAsia" w:ascii="宋体" w:hAnsi="宋体" w:eastAsia="宋体"/>
          <w:szCs w:val="21"/>
          <w:highlight w:val="none"/>
          <w:lang w:val="en-US" w:eastAsia="zh-CN"/>
        </w:rPr>
        <w:t>915</w:t>
      </w:r>
      <w:r>
        <w:rPr>
          <w:rFonts w:hint="eastAsia" w:ascii="宋体" w:hAnsi="宋体" w:eastAsia="宋体"/>
          <w:szCs w:val="21"/>
          <w:highlight w:val="none"/>
        </w:rPr>
        <w:t>号</w:t>
      </w:r>
      <w:r>
        <w:rPr>
          <w:rFonts w:hint="eastAsia" w:ascii="宋体" w:hAnsi="宋体" w:eastAsia="宋体"/>
          <w:szCs w:val="21"/>
          <w:highlight w:val="none"/>
          <w:lang w:val="en-US" w:eastAsia="zh-CN"/>
        </w:rPr>
        <w:t>15楼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电话：</w:t>
      </w:r>
      <w:r>
        <w:rPr>
          <w:rFonts w:hint="eastAsia" w:ascii="宋体" w:hAnsi="宋体" w:eastAsia="宋体"/>
          <w:szCs w:val="21"/>
          <w:highlight w:val="none"/>
          <w:lang w:val="en-US" w:eastAsia="zh-CN"/>
        </w:rPr>
        <w:t>33371631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电子邮件地址：</w:t>
      </w:r>
      <w:r>
        <w:rPr>
          <w:rFonts w:hint="default" w:ascii="宋体" w:hAnsi="宋体" w:eastAsia="宋体"/>
          <w:szCs w:val="21"/>
          <w:highlight w:val="none"/>
          <w:lang w:val="en-US" w:eastAsia="zh-CN"/>
        </w:rPr>
        <w:fldChar w:fldCharType="begin"/>
      </w:r>
      <w:r>
        <w:rPr>
          <w:rFonts w:hint="default" w:ascii="宋体" w:hAnsi="宋体" w:eastAsia="宋体"/>
          <w:szCs w:val="21"/>
          <w:highlight w:val="none"/>
          <w:lang w:val="en-US" w:eastAsia="zh-CN"/>
        </w:rPr>
        <w:instrText xml:space="preserve"> HYPERLINK "mailto:jinrongban204@163.com" </w:instrText>
      </w:r>
      <w:r>
        <w:rPr>
          <w:rFonts w:hint="default" w:ascii="宋体" w:hAnsi="宋体" w:eastAsia="宋体"/>
          <w:szCs w:val="21"/>
          <w:highlight w:val="none"/>
          <w:lang w:val="en-US" w:eastAsia="zh-CN"/>
        </w:rPr>
        <w:fldChar w:fldCharType="separate"/>
      </w:r>
      <w:r>
        <w:rPr>
          <w:rStyle w:val="8"/>
          <w:rFonts w:hint="default" w:ascii="宋体" w:hAnsi="宋体" w:eastAsia="宋体"/>
          <w:szCs w:val="21"/>
          <w:highlight w:val="none"/>
          <w:lang w:val="en-US" w:eastAsia="zh-CN"/>
        </w:rPr>
        <w:t>jinrongban204@163.com</w:t>
      </w:r>
      <w:r>
        <w:rPr>
          <w:rFonts w:hint="default" w:ascii="宋体" w:hAnsi="宋体" w:eastAsia="宋体"/>
          <w:szCs w:val="21"/>
          <w:highlight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联系人：潘予琦</w:t>
      </w: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rPr>
          <w:rFonts w:hint="eastAsia" w:ascii="黑体" w:hAnsi="黑体" w:eastAsia="黑体"/>
          <w:sz w:val="32"/>
          <w:szCs w:val="32"/>
          <w:highlight w:val="none"/>
        </w:rPr>
      </w:pPr>
      <w:r>
        <w:rPr>
          <w:rFonts w:hint="eastAsia" w:ascii="黑体" w:hAnsi="黑体" w:eastAsia="黑体"/>
          <w:sz w:val="32"/>
          <w:szCs w:val="32"/>
          <w:highlight w:val="none"/>
        </w:rPr>
        <w:br w:type="page"/>
      </w:r>
    </w:p>
    <w:p>
      <w:pPr>
        <w:keepNext w:val="0"/>
        <w:keepLines w:val="0"/>
        <w:pageBreakBefore w:val="0"/>
        <w:widowControl w:val="0"/>
        <w:numPr>
          <w:ilvl w:val="0"/>
          <w:numId w:val="2"/>
        </w:numPr>
        <w:kinsoku/>
        <w:wordWrap/>
        <w:overflowPunct/>
        <w:topLinePunct w:val="0"/>
        <w:autoSpaceDE/>
        <w:autoSpaceDN/>
        <w:bidi w:val="0"/>
        <w:adjustRightInd/>
        <w:snapToGrid/>
        <w:spacing w:before="625" w:beforeLines="200" w:after="313" w:afterLines="100" w:line="240" w:lineRule="auto"/>
        <w:jc w:val="center"/>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报</w:t>
      </w: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lang w:eastAsia="zh-CN"/>
        </w:rPr>
        <w:t>表</w:t>
      </w: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lang w:eastAsia="zh-CN"/>
        </w:rPr>
        <w:t>目</w:t>
      </w: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lang w:eastAsia="zh-CN"/>
        </w:rPr>
        <w:t>录</w:t>
      </w:r>
    </w:p>
    <w:tbl>
      <w:tblPr>
        <w:tblStyle w:val="5"/>
        <w:tblW w:w="9522" w:type="dxa"/>
        <w:tblInd w:w="-34" w:type="dxa"/>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1310"/>
        <w:gridCol w:w="1625"/>
        <w:gridCol w:w="825"/>
        <w:gridCol w:w="2358"/>
        <w:gridCol w:w="1188"/>
        <w:gridCol w:w="1546"/>
        <w:gridCol w:w="670"/>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983" w:hRule="atLeast"/>
        </w:trPr>
        <w:tc>
          <w:tcPr>
            <w:tcW w:w="1310" w:type="dxa"/>
            <w:tcBorders>
              <w:top w:val="single" w:color="auto" w:sz="8" w:space="0"/>
              <w:bottom w:val="single" w:color="auto" w:sz="2" w:space="0"/>
              <w:right w:val="single" w:color="auto" w:sz="2"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表号</w:t>
            </w:r>
          </w:p>
        </w:tc>
        <w:tc>
          <w:tcPr>
            <w:tcW w:w="1625" w:type="dxa"/>
            <w:tcBorders>
              <w:top w:val="single" w:color="auto" w:sz="8" w:space="0"/>
              <w:left w:val="single" w:color="auto" w:sz="2" w:space="0"/>
              <w:bottom w:val="single" w:color="auto" w:sz="2" w:space="0"/>
              <w:right w:val="single" w:color="auto" w:sz="2"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表名</w:t>
            </w:r>
          </w:p>
        </w:tc>
        <w:tc>
          <w:tcPr>
            <w:tcW w:w="825" w:type="dxa"/>
            <w:tcBorders>
              <w:top w:val="single" w:color="auto" w:sz="8" w:space="0"/>
              <w:left w:val="single" w:color="auto" w:sz="2" w:space="0"/>
              <w:bottom w:val="single" w:color="auto" w:sz="2" w:space="0"/>
              <w:right w:val="single" w:color="auto" w:sz="2"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报告</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期别</w:t>
            </w:r>
          </w:p>
        </w:tc>
        <w:tc>
          <w:tcPr>
            <w:tcW w:w="2358" w:type="dxa"/>
            <w:tcBorders>
              <w:top w:val="single" w:color="auto" w:sz="8" w:space="0"/>
              <w:left w:val="single" w:color="auto" w:sz="2" w:space="0"/>
              <w:bottom w:val="single" w:color="auto" w:sz="2" w:space="0"/>
              <w:right w:val="single" w:color="auto" w:sz="2"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填报范围</w:t>
            </w:r>
          </w:p>
        </w:tc>
        <w:tc>
          <w:tcPr>
            <w:tcW w:w="1188" w:type="dxa"/>
            <w:tcBorders>
              <w:top w:val="single" w:color="auto" w:sz="8" w:space="0"/>
              <w:left w:val="single" w:color="auto" w:sz="2" w:space="0"/>
              <w:bottom w:val="single" w:color="auto" w:sz="2" w:space="0"/>
              <w:right w:val="single" w:color="auto" w:sz="2"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报送</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日期</w:t>
            </w:r>
          </w:p>
        </w:tc>
        <w:tc>
          <w:tcPr>
            <w:tcW w:w="1546" w:type="dxa"/>
            <w:tcBorders>
              <w:top w:val="single" w:color="auto" w:sz="8" w:space="0"/>
              <w:left w:val="single" w:color="auto" w:sz="2" w:space="0"/>
              <w:bottom w:val="single" w:color="auto" w:sz="2" w:space="0"/>
              <w:right w:val="single" w:color="auto" w:sz="2"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报送方式</w:t>
            </w:r>
          </w:p>
        </w:tc>
        <w:tc>
          <w:tcPr>
            <w:tcW w:w="670" w:type="dxa"/>
            <w:tcBorders>
              <w:top w:val="single" w:color="auto" w:sz="8" w:space="0"/>
              <w:left w:val="single" w:color="auto" w:sz="2" w:space="0"/>
              <w:bottom w:val="single" w:color="auto" w:sz="2"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页码</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597" w:hRule="atLeast"/>
        </w:trPr>
        <w:tc>
          <w:tcPr>
            <w:tcW w:w="9522" w:type="dxa"/>
            <w:gridSpan w:val="7"/>
            <w:tcBorders>
              <w:top w:val="single" w:color="auto" w:sz="2" w:space="0"/>
              <w:bottom w:val="single" w:color="auto" w:sz="2"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18"/>
                <w:szCs w:val="21"/>
                <w:highlight w:val="none"/>
                <w:lang w:val="en-US" w:eastAsia="zh-CN"/>
              </w:rPr>
            </w:pPr>
            <w:r>
              <w:rPr>
                <w:rFonts w:hint="eastAsia" w:ascii="宋体" w:hAnsi="宋体" w:eastAsia="宋体" w:cs="宋体"/>
                <w:color w:val="000000"/>
                <w:kern w:val="0"/>
                <w:sz w:val="18"/>
                <w:szCs w:val="21"/>
                <w:highlight w:val="none"/>
                <w:lang w:val="en-US" w:eastAsia="zh-CN"/>
              </w:rPr>
              <w:t>（一）基层定报表式</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160" w:hRule="atLeast"/>
        </w:trPr>
        <w:tc>
          <w:tcPr>
            <w:tcW w:w="131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theme="minorBidi"/>
                <w:color w:val="auto"/>
                <w:kern w:val="2"/>
                <w:sz w:val="18"/>
                <w:szCs w:val="18"/>
                <w:highlight w:val="none"/>
                <w:lang w:val="en-US" w:eastAsia="zh-CN" w:bidi="ar-SA"/>
              </w:rPr>
            </w:pPr>
            <w:r>
              <w:rPr>
                <w:rFonts w:hint="eastAsia" w:ascii="宋体" w:hAnsi="宋体" w:eastAsia="宋体" w:cs="宋体"/>
                <w:color w:val="auto"/>
                <w:sz w:val="18"/>
                <w:szCs w:val="21"/>
                <w:highlight w:val="none"/>
              </w:rPr>
              <w:t>静金融</w:t>
            </w:r>
            <w:r>
              <w:rPr>
                <w:rFonts w:hint="eastAsia" w:ascii="宋体" w:hAnsi="宋体" w:eastAsia="宋体" w:cs="宋体"/>
                <w:color w:val="auto"/>
                <w:sz w:val="18"/>
                <w:szCs w:val="21"/>
                <w:highlight w:val="none"/>
                <w:lang w:val="en-US" w:eastAsia="zh-CN"/>
              </w:rPr>
              <w:t>01表</w:t>
            </w:r>
          </w:p>
        </w:tc>
        <w:tc>
          <w:tcPr>
            <w:tcW w:w="1625"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Theme="minorEastAsia" w:cstheme="minorBidi"/>
                <w:color w:val="auto"/>
                <w:kern w:val="2"/>
                <w:sz w:val="18"/>
                <w:szCs w:val="18"/>
                <w:highlight w:val="none"/>
                <w:lang w:val="en-US" w:eastAsia="zh-CN" w:bidi="ar-SA"/>
              </w:rPr>
            </w:pPr>
            <w:r>
              <w:rPr>
                <w:rFonts w:hint="eastAsia" w:ascii="宋体" w:hAnsi="宋体" w:eastAsia="宋体" w:cs="宋体"/>
                <w:color w:val="auto"/>
                <w:kern w:val="0"/>
                <w:sz w:val="18"/>
                <w:szCs w:val="21"/>
                <w:highlight w:val="none"/>
              </w:rPr>
              <w:t>商业银行存贷款及数字人民币情况表</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180" w:firstLineChars="100"/>
              <w:jc w:val="both"/>
              <w:textAlignment w:val="auto"/>
              <w:rPr>
                <w:rFonts w:hint="eastAsia" w:ascii="宋体" w:hAnsi="宋体" w:eastAsiaTheme="minorEastAsia" w:cstheme="minorBidi"/>
                <w:color w:val="auto"/>
                <w:kern w:val="2"/>
                <w:sz w:val="18"/>
                <w:szCs w:val="18"/>
                <w:highlight w:val="none"/>
                <w:lang w:val="en-US" w:eastAsia="zh-CN" w:bidi="ar-SA"/>
              </w:rPr>
            </w:pPr>
            <w:r>
              <w:rPr>
                <w:rFonts w:hint="eastAsia" w:ascii="宋体" w:hAnsi="宋体" w:eastAsia="宋体" w:cs="宋体"/>
                <w:color w:val="auto"/>
                <w:kern w:val="0"/>
                <w:sz w:val="18"/>
                <w:szCs w:val="21"/>
                <w:highlight w:val="none"/>
              </w:rPr>
              <w:t>月报</w:t>
            </w:r>
          </w:p>
        </w:tc>
        <w:tc>
          <w:tcPr>
            <w:tcW w:w="2358"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Theme="minorEastAsia" w:cstheme="minorBidi"/>
                <w:color w:val="auto"/>
                <w:kern w:val="2"/>
                <w:sz w:val="18"/>
                <w:szCs w:val="18"/>
                <w:highlight w:val="none"/>
                <w:lang w:val="en-US" w:eastAsia="zh-CN" w:bidi="ar-SA"/>
              </w:rPr>
            </w:pPr>
            <w:r>
              <w:rPr>
                <w:rFonts w:hint="eastAsia" w:ascii="宋体" w:hAnsi="宋体" w:eastAsia="宋体" w:cs="宋体"/>
                <w:color w:val="auto"/>
                <w:kern w:val="0"/>
                <w:sz w:val="18"/>
                <w:szCs w:val="21"/>
                <w:highlight w:val="none"/>
              </w:rPr>
              <w:t>本区内相关银行总行、分行及分行不在本区的银行支行</w:t>
            </w:r>
          </w:p>
        </w:tc>
        <w:tc>
          <w:tcPr>
            <w:tcW w:w="1188"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Theme="minorEastAsia" w:cstheme="minorBidi"/>
                <w:color w:val="auto"/>
                <w:kern w:val="2"/>
                <w:sz w:val="18"/>
                <w:szCs w:val="18"/>
                <w:highlight w:val="none"/>
                <w:lang w:val="en-US" w:eastAsia="zh-CN" w:bidi="ar-SA"/>
              </w:rPr>
            </w:pPr>
            <w:r>
              <w:rPr>
                <w:rFonts w:hint="eastAsia" w:ascii="宋体" w:hAnsi="宋体" w:eastAsia="宋体" w:cs="宋体"/>
                <w:color w:val="auto"/>
                <w:kern w:val="0"/>
                <w:sz w:val="18"/>
                <w:szCs w:val="21"/>
                <w:highlight w:val="none"/>
                <w:lang w:eastAsia="zh-CN"/>
              </w:rPr>
              <w:t>月后</w:t>
            </w:r>
            <w:r>
              <w:rPr>
                <w:rFonts w:hint="eastAsia" w:ascii="宋体" w:hAnsi="宋体" w:eastAsia="宋体" w:cs="宋体"/>
                <w:color w:val="auto"/>
                <w:kern w:val="0"/>
                <w:sz w:val="18"/>
                <w:szCs w:val="21"/>
                <w:highlight w:val="none"/>
              </w:rPr>
              <w:t>1</w:t>
            </w:r>
            <w:r>
              <w:rPr>
                <w:rFonts w:hint="eastAsia" w:ascii="宋体" w:hAnsi="宋体" w:eastAsia="宋体" w:cs="宋体"/>
                <w:color w:val="auto"/>
                <w:kern w:val="0"/>
                <w:sz w:val="18"/>
                <w:szCs w:val="21"/>
                <w:highlight w:val="none"/>
                <w:lang w:val="en-US" w:eastAsia="zh-CN"/>
              </w:rPr>
              <w:t>0</w:t>
            </w:r>
            <w:r>
              <w:rPr>
                <w:rFonts w:hint="eastAsia" w:ascii="宋体" w:hAnsi="宋体" w:eastAsia="宋体" w:cs="宋体"/>
                <w:color w:val="auto"/>
                <w:kern w:val="0"/>
                <w:sz w:val="18"/>
                <w:szCs w:val="21"/>
                <w:highlight w:val="none"/>
              </w:rPr>
              <w:t>日前</w:t>
            </w:r>
          </w:p>
        </w:tc>
        <w:tc>
          <w:tcPr>
            <w:tcW w:w="15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Theme="minorEastAsia" w:cstheme="minorBidi"/>
                <w:color w:val="auto"/>
                <w:kern w:val="2"/>
                <w:sz w:val="18"/>
                <w:szCs w:val="18"/>
                <w:highlight w:val="none"/>
                <w:lang w:val="en-US" w:eastAsia="zh-CN" w:bidi="ar-SA"/>
              </w:rPr>
            </w:pPr>
            <w:r>
              <w:rPr>
                <w:rFonts w:hint="eastAsia" w:ascii="宋体" w:hAnsi="宋体" w:eastAsia="宋体" w:cs="宋体"/>
                <w:color w:val="auto"/>
                <w:kern w:val="0"/>
                <w:sz w:val="18"/>
                <w:szCs w:val="21"/>
                <w:highlight w:val="none"/>
              </w:rPr>
              <w:t>通过</w:t>
            </w:r>
            <w:r>
              <w:rPr>
                <w:rFonts w:hint="eastAsia" w:ascii="宋体" w:hAnsi="宋体" w:eastAsia="宋体" w:cs="宋体"/>
                <w:color w:val="auto"/>
                <w:kern w:val="0"/>
                <w:sz w:val="18"/>
                <w:szCs w:val="21"/>
                <w:highlight w:val="none"/>
                <w:lang w:eastAsia="zh-CN"/>
              </w:rPr>
              <w:t>邮寄或者</w:t>
            </w:r>
            <w:r>
              <w:rPr>
                <w:rFonts w:hint="eastAsia" w:ascii="宋体" w:hAnsi="宋体" w:eastAsia="宋体" w:cs="宋体"/>
                <w:color w:val="auto"/>
                <w:kern w:val="0"/>
                <w:sz w:val="18"/>
                <w:szCs w:val="21"/>
                <w:highlight w:val="none"/>
              </w:rPr>
              <w:t>电子邮件进行报送</w:t>
            </w:r>
          </w:p>
        </w:tc>
        <w:tc>
          <w:tcPr>
            <w:tcW w:w="67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Theme="minorEastAsia" w:cstheme="minorBidi"/>
                <w:color w:val="auto"/>
                <w:kern w:val="2"/>
                <w:sz w:val="18"/>
                <w:szCs w:val="18"/>
                <w:highlight w:val="none"/>
                <w:lang w:val="en-US" w:eastAsia="zh-CN" w:bidi="ar-SA"/>
              </w:rPr>
            </w:pPr>
            <w:r>
              <w:rPr>
                <w:rFonts w:hint="eastAsia" w:ascii="宋体" w:hAnsi="宋体" w:eastAsia="宋体" w:cs="宋体"/>
                <w:color w:val="auto"/>
                <w:kern w:val="0"/>
                <w:sz w:val="18"/>
                <w:szCs w:val="21"/>
                <w:highlight w:val="none"/>
                <w:lang w:val="en-US" w:eastAsia="zh-CN"/>
              </w:rPr>
              <w:t>3</w:t>
            </w:r>
          </w:p>
        </w:tc>
      </w:tr>
    </w:tbl>
    <w:p>
      <w:pPr>
        <w:numPr>
          <w:ilvl w:val="0"/>
          <w:numId w:val="0"/>
        </w:numPr>
        <w:ind w:leftChars="200"/>
        <w:jc w:val="both"/>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br w:type="page"/>
      </w:r>
    </w:p>
    <w:p>
      <w:pPr>
        <w:keepNext w:val="0"/>
        <w:keepLines w:val="0"/>
        <w:pageBreakBefore w:val="0"/>
        <w:widowControl w:val="0"/>
        <w:numPr>
          <w:ilvl w:val="0"/>
          <w:numId w:val="2"/>
        </w:numPr>
        <w:kinsoku/>
        <w:wordWrap/>
        <w:overflowPunct/>
        <w:topLinePunct w:val="0"/>
        <w:autoSpaceDE/>
        <w:autoSpaceDN/>
        <w:bidi w:val="0"/>
        <w:adjustRightInd/>
        <w:snapToGrid/>
        <w:spacing w:before="625" w:beforeLines="200"/>
        <w:ind w:left="0" w:leftChars="0" w:firstLine="0" w:firstLineChars="0"/>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调查表式</w:t>
      </w:r>
    </w:p>
    <w:p>
      <w:pPr>
        <w:tabs>
          <w:tab w:val="left" w:pos="3240"/>
        </w:tabs>
        <w:jc w:val="center"/>
        <w:outlineLvl w:val="0"/>
        <w:rPr>
          <w:rFonts w:hint="eastAsia" w:ascii="黑体" w:hAnsi="黑体" w:eastAsia="黑体"/>
          <w:sz w:val="32"/>
          <w:szCs w:val="32"/>
          <w:highlight w:val="none"/>
        </w:rPr>
      </w:pPr>
      <w:r>
        <w:rPr>
          <w:rFonts w:hint="eastAsia" w:ascii="黑体" w:hAnsi="宋体" w:eastAsia="黑体"/>
          <w:sz w:val="28"/>
          <w:szCs w:val="28"/>
          <w:highlight w:val="none"/>
        </w:rPr>
        <w:t>基层定期报表表式</w:t>
      </w:r>
    </w:p>
    <w:p>
      <w:pPr>
        <w:jc w:val="center"/>
        <w:rPr>
          <w:rFonts w:ascii="黑体" w:hAnsi="黑体" w:eastAsia="黑体"/>
          <w:sz w:val="32"/>
          <w:szCs w:val="32"/>
          <w:highlight w:val="none"/>
        </w:rPr>
      </w:pPr>
      <w:r>
        <w:rPr>
          <w:rFonts w:hint="eastAsia" w:ascii="宋体" w:hAnsi="宋体" w:eastAsia="宋体" w:cs="宋体"/>
          <w:b w:val="0"/>
          <w:bCs/>
          <w:sz w:val="32"/>
          <w:szCs w:val="32"/>
          <w:highlight w:val="none"/>
        </w:rPr>
        <w:t>商业银行存贷款</w:t>
      </w:r>
      <w:r>
        <w:rPr>
          <w:rFonts w:hint="eastAsia" w:ascii="宋体" w:hAnsi="宋体" w:eastAsia="宋体" w:cs="宋体"/>
          <w:b w:val="0"/>
          <w:bCs/>
          <w:sz w:val="32"/>
          <w:szCs w:val="32"/>
          <w:highlight w:val="none"/>
          <w:lang w:eastAsia="zh-CN"/>
        </w:rPr>
        <w:t>及数字人民币情况</w:t>
      </w:r>
      <w:r>
        <w:rPr>
          <w:rFonts w:hint="eastAsia" w:ascii="宋体" w:hAnsi="宋体" w:eastAsia="宋体"/>
          <w:b w:val="0"/>
          <w:bCs/>
          <w:sz w:val="32"/>
          <w:szCs w:val="32"/>
          <w:highlight w:val="none"/>
          <w:lang w:eastAsia="zh-CN"/>
        </w:rPr>
        <w:t>表</w:t>
      </w:r>
    </w:p>
    <w:tbl>
      <w:tblPr>
        <w:tblStyle w:val="5"/>
        <w:tblW w:w="9195" w:type="dxa"/>
        <w:jc w:val="center"/>
        <w:tblLayout w:type="fixed"/>
        <w:tblCellMar>
          <w:top w:w="0" w:type="dxa"/>
          <w:left w:w="108" w:type="dxa"/>
          <w:bottom w:w="0" w:type="dxa"/>
          <w:right w:w="108" w:type="dxa"/>
        </w:tblCellMar>
      </w:tblPr>
      <w:tblGrid>
        <w:gridCol w:w="5912"/>
        <w:gridCol w:w="1299"/>
        <w:gridCol w:w="1984"/>
      </w:tblGrid>
      <w:tr>
        <w:tblPrEx>
          <w:tblCellMar>
            <w:top w:w="0" w:type="dxa"/>
            <w:left w:w="108" w:type="dxa"/>
            <w:bottom w:w="0" w:type="dxa"/>
            <w:right w:w="108" w:type="dxa"/>
          </w:tblCellMar>
        </w:tblPrEx>
        <w:trPr>
          <w:trHeight w:val="1045" w:hRule="atLeast"/>
          <w:jc w:val="center"/>
        </w:trPr>
        <w:tc>
          <w:tcPr>
            <w:tcW w:w="5912" w:type="dxa"/>
            <w:tcBorders>
              <w:top w:val="nil"/>
              <w:left w:val="nil"/>
              <w:bottom w:val="nil"/>
            </w:tcBorders>
          </w:tcPr>
          <w:p>
            <w:pPr>
              <w:adjustRightInd w:val="0"/>
              <w:snapToGrid w:val="0"/>
              <w:rPr>
                <w:rFonts w:hint="eastAsia" w:ascii="宋体" w:hAnsi="宋体" w:eastAsia="宋体" w:cs="宋体"/>
                <w:sz w:val="18"/>
                <w:szCs w:val="18"/>
                <w:highlight w:val="none"/>
              </w:rPr>
            </w:pPr>
            <w:r>
              <w:rPr>
                <w:rFonts w:hint="eastAsia" w:ascii="宋体" w:hAnsi="宋体" w:eastAsia="宋体" w:cs="宋体"/>
                <w:sz w:val="18"/>
                <w:szCs w:val="18"/>
                <w:highlight w:val="none"/>
              </w:rPr>
              <w:t>统一社会信用代码：□□□□□□□□□□□□□□□□□□</w:t>
            </w:r>
          </w:p>
          <w:p>
            <w:pPr>
              <w:adjustRightInd w:val="0"/>
              <w:snapToGrid w:val="0"/>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rPr>
              <w:t>尚未领取统一社会信用代码的填原组织机构代码</w:t>
            </w:r>
            <w:r>
              <w:rPr>
                <w:rFonts w:hint="eastAsia" w:ascii="宋体" w:hAnsi="宋体" w:eastAsia="宋体" w:cs="宋体"/>
                <w:sz w:val="18"/>
                <w:szCs w:val="18"/>
                <w:highlight w:val="none"/>
              </w:rPr>
              <w:t>：</w:t>
            </w:r>
          </w:p>
          <w:p>
            <w:pPr>
              <w:adjustRightInd w:val="0"/>
              <w:snapToGrid w:val="0"/>
              <w:rPr>
                <w:rFonts w:hint="eastAsia" w:ascii="宋体" w:hAnsi="宋体" w:eastAsia="宋体" w:cs="宋体"/>
                <w:sz w:val="11"/>
                <w:szCs w:val="11"/>
                <w:highlight w:val="none"/>
              </w:rPr>
            </w:pPr>
            <w:r>
              <w:rPr>
                <w:rFonts w:hint="eastAsia" w:ascii="宋体" w:hAnsi="宋体" w:eastAsia="宋体" w:cs="宋体"/>
                <w:sz w:val="18"/>
                <w:szCs w:val="18"/>
                <w:highlight w:val="none"/>
              </w:rPr>
              <w:t>□□□□□□□□－□</w:t>
            </w:r>
          </w:p>
          <w:p>
            <w:pPr>
              <w:adjustRightInd w:val="0"/>
              <w:snapToGrid w:val="0"/>
              <w:rPr>
                <w:rFonts w:hint="eastAsia" w:ascii="宋体" w:hAnsi="宋体" w:eastAsia="宋体" w:cs="宋体"/>
                <w:sz w:val="18"/>
                <w:szCs w:val="18"/>
                <w:highlight w:val="none"/>
              </w:rPr>
            </w:pPr>
            <w:r>
              <w:rPr>
                <w:rFonts w:hint="eastAsia" w:ascii="宋体" w:hAnsi="宋体" w:eastAsia="宋体" w:cs="宋体"/>
                <w:sz w:val="18"/>
                <w:szCs w:val="18"/>
                <w:highlight w:val="none"/>
              </w:rPr>
              <w:t>单位详细名称：</w:t>
            </w:r>
          </w:p>
        </w:tc>
        <w:tc>
          <w:tcPr>
            <w:tcW w:w="1299" w:type="dxa"/>
            <w:noWrap/>
            <w:tcMar>
              <w:right w:w="0" w:type="dxa"/>
            </w:tcMar>
          </w:tcPr>
          <w:p>
            <w:pPr>
              <w:adjustRightInd w:val="0"/>
              <w:snapToGrid w:val="0"/>
              <w:rPr>
                <w:rFonts w:hint="eastAsia" w:ascii="宋体" w:hAnsi="宋体" w:eastAsia="宋体" w:cs="宋体"/>
                <w:sz w:val="18"/>
                <w:szCs w:val="18"/>
                <w:highlight w:val="none"/>
              </w:rPr>
            </w:pPr>
            <w:r>
              <w:rPr>
                <w:rFonts w:hint="eastAsia" w:ascii="宋体" w:hAnsi="宋体" w:eastAsia="宋体" w:cs="宋体"/>
                <w:sz w:val="18"/>
                <w:szCs w:val="18"/>
                <w:highlight w:val="none"/>
              </w:rPr>
              <w:t>表    号：</w:t>
            </w:r>
          </w:p>
          <w:p>
            <w:pPr>
              <w:adjustRightInd w:val="0"/>
              <w:snapToGrid w:val="0"/>
              <w:rPr>
                <w:rFonts w:hint="eastAsia" w:ascii="宋体" w:hAnsi="宋体" w:eastAsia="宋体" w:cs="宋体"/>
                <w:sz w:val="18"/>
                <w:szCs w:val="18"/>
                <w:highlight w:val="none"/>
              </w:rPr>
            </w:pPr>
            <w:r>
              <w:rPr>
                <w:rFonts w:hint="eastAsia" w:ascii="宋体" w:hAnsi="宋体" w:eastAsia="宋体" w:cs="宋体"/>
                <w:sz w:val="18"/>
                <w:szCs w:val="18"/>
                <w:highlight w:val="none"/>
              </w:rPr>
              <w:t>制定机关：</w:t>
            </w:r>
          </w:p>
          <w:p>
            <w:pPr>
              <w:adjustRightInd w:val="0"/>
              <w:snapToGrid w:val="0"/>
              <w:rPr>
                <w:rFonts w:hint="eastAsia" w:ascii="宋体" w:hAnsi="宋体" w:eastAsia="宋体" w:cs="宋体"/>
                <w:sz w:val="18"/>
                <w:szCs w:val="18"/>
                <w:highlight w:val="none"/>
              </w:rPr>
            </w:pPr>
            <w:r>
              <w:rPr>
                <w:rFonts w:hint="eastAsia" w:ascii="宋体" w:hAnsi="宋体" w:eastAsia="宋体" w:cs="宋体"/>
                <w:sz w:val="18"/>
                <w:szCs w:val="18"/>
                <w:highlight w:val="none"/>
              </w:rPr>
              <w:t>批准文号：</w:t>
            </w:r>
          </w:p>
          <w:p>
            <w:pPr>
              <w:adjustRightInd w:val="0"/>
              <w:snapToGrid w:val="0"/>
              <w:rPr>
                <w:rFonts w:hint="eastAsia" w:ascii="宋体" w:hAnsi="宋体" w:eastAsia="宋体" w:cs="宋体"/>
                <w:sz w:val="18"/>
                <w:szCs w:val="18"/>
                <w:highlight w:val="none"/>
              </w:rPr>
            </w:pPr>
            <w:r>
              <w:rPr>
                <w:rFonts w:hint="eastAsia" w:ascii="宋体" w:hAnsi="宋体" w:eastAsia="宋体" w:cs="宋体"/>
                <w:sz w:val="18"/>
                <w:szCs w:val="18"/>
                <w:highlight w:val="none"/>
              </w:rPr>
              <w:t>有效期至：</w:t>
            </w:r>
          </w:p>
        </w:tc>
        <w:tc>
          <w:tcPr>
            <w:tcW w:w="1984" w:type="dxa"/>
            <w:noWrap/>
            <w:tcMar>
              <w:left w:w="0" w:type="dxa"/>
            </w:tcMar>
          </w:tcPr>
          <w:p>
            <w:pPr>
              <w:adjustRightInd w:val="0"/>
              <w:snapToGrid w:val="0"/>
              <w:jc w:val="distribute"/>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静金融</w:t>
            </w:r>
            <w:r>
              <w:rPr>
                <w:rFonts w:hint="eastAsia" w:ascii="宋体" w:hAnsi="宋体" w:eastAsia="宋体" w:cs="宋体"/>
                <w:sz w:val="18"/>
                <w:szCs w:val="18"/>
                <w:highlight w:val="none"/>
                <w:lang w:val="en-US" w:eastAsia="zh-CN"/>
              </w:rPr>
              <w:t>01表</w:t>
            </w:r>
          </w:p>
          <w:p>
            <w:pPr>
              <w:adjustRightInd w:val="0"/>
              <w:snapToGrid w:val="0"/>
              <w:jc w:val="distribute"/>
              <w:rPr>
                <w:rFonts w:hint="eastAsia" w:ascii="宋体" w:hAnsi="宋体" w:eastAsia="宋体" w:cs="宋体"/>
                <w:sz w:val="18"/>
                <w:szCs w:val="18"/>
                <w:highlight w:val="none"/>
              </w:rPr>
            </w:pPr>
            <w:r>
              <w:rPr>
                <w:rFonts w:hint="eastAsia" w:ascii="宋体" w:hAnsi="宋体" w:eastAsia="宋体" w:cs="宋体"/>
                <w:sz w:val="18"/>
                <w:szCs w:val="18"/>
                <w:highlight w:val="none"/>
              </w:rPr>
              <w:t>静安区金融服务办公室</w:t>
            </w:r>
          </w:p>
          <w:p>
            <w:pPr>
              <w:adjustRightInd w:val="0"/>
              <w:snapToGrid w:val="0"/>
              <w:jc w:val="distribute"/>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 xml:space="preserve">静统函〔2023〕1号                  </w:t>
            </w:r>
          </w:p>
          <w:p>
            <w:pPr>
              <w:adjustRightInd w:val="0"/>
              <w:snapToGrid w:val="0"/>
              <w:jc w:val="distribute"/>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 xml:space="preserve">    2024</w:t>
            </w:r>
            <w:r>
              <w:rPr>
                <w:rFonts w:hint="eastAsia" w:ascii="宋体" w:hAnsi="宋体" w:eastAsia="宋体" w:cs="宋体"/>
                <w:sz w:val="18"/>
                <w:szCs w:val="18"/>
                <w:highlight w:val="none"/>
              </w:rPr>
              <w:t>年</w:t>
            </w: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rPr>
              <w:t>月</w:t>
            </w:r>
          </w:p>
        </w:tc>
      </w:tr>
    </w:tbl>
    <w:p>
      <w:pPr>
        <w:jc w:val="center"/>
        <w:rPr>
          <w:sz w:val="15"/>
          <w:szCs w:val="15"/>
          <w:highlight w:val="none"/>
        </w:rPr>
      </w:pPr>
      <w:r>
        <w:rPr>
          <w:rFonts w:hint="eastAsia" w:ascii="宋体" w:hAnsi="宋体" w:eastAsia="宋体" w:cs="宋体"/>
          <w:sz w:val="24"/>
          <w:szCs w:val="24"/>
          <w:highlight w:val="none"/>
          <w:lang w:val="en-US" w:eastAsia="zh-CN"/>
        </w:rPr>
        <w:t>2023年 月</w:t>
      </w:r>
      <w:r>
        <w:rPr>
          <w:rFonts w:hint="eastAsia" w:ascii="宋体" w:hAnsi="宋体" w:eastAsia="宋体" w:cs="宋体"/>
          <w:sz w:val="24"/>
          <w:szCs w:val="24"/>
          <w:highlight w:val="none"/>
        </w:rPr>
        <w:t xml:space="preserve"> </w:t>
      </w:r>
      <w:r>
        <w:rPr>
          <w:rFonts w:hint="eastAsia"/>
          <w:sz w:val="15"/>
          <w:szCs w:val="15"/>
          <w:highlight w:val="none"/>
        </w:rPr>
        <w:t xml:space="preserve">                                     </w:t>
      </w:r>
      <w:bookmarkStart w:id="0" w:name="_GoBack"/>
      <w:bookmarkEnd w:id="0"/>
      <w:r>
        <w:rPr>
          <w:rFonts w:hint="eastAsia"/>
          <w:sz w:val="15"/>
          <w:szCs w:val="15"/>
          <w:highlight w:val="none"/>
        </w:rPr>
        <w:t xml:space="preserve">                                         </w:t>
      </w:r>
    </w:p>
    <w:p>
      <w:pPr>
        <w:ind w:left="-567" w:leftChars="-270"/>
        <w:rPr>
          <w:rFonts w:hint="eastAsia" w:ascii="宋体" w:hAnsi="宋体" w:eastAsia="宋体"/>
          <w:szCs w:val="21"/>
          <w:highlight w:val="none"/>
          <w:u w:val="single"/>
        </w:rPr>
      </w:pPr>
    </w:p>
    <w:tbl>
      <w:tblPr>
        <w:tblStyle w:val="6"/>
        <w:tblW w:w="9238"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0"/>
        <w:gridCol w:w="713"/>
        <w:gridCol w:w="650"/>
        <w:gridCol w:w="1237"/>
        <w:gridCol w:w="1313"/>
        <w:gridCol w:w="1187"/>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2900" w:type="dxa"/>
            <w:vMerge w:val="restart"/>
            <w:tcBorders>
              <w:top w:val="single" w:color="000000" w:sz="8" w:space="0"/>
              <w:left w:val="nil"/>
              <w:bottom w:val="single" w:color="000000" w:sz="8"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rPr>
            </w:pPr>
            <w:r>
              <w:rPr>
                <w:rFonts w:hint="eastAsia" w:ascii="宋体" w:hAnsi="宋体" w:eastAsia="宋体" w:cs="宋体"/>
                <w:color w:val="000000"/>
                <w:sz w:val="18"/>
                <w:szCs w:val="18"/>
                <w:highlight w:val="none"/>
                <w:vertAlign w:val="baseline"/>
                <w:lang w:eastAsia="zh-CN"/>
              </w:rPr>
              <w:t>指标名称</w:t>
            </w:r>
          </w:p>
        </w:tc>
        <w:tc>
          <w:tcPr>
            <w:tcW w:w="713" w:type="dxa"/>
            <w:vMerge w:val="restart"/>
            <w:tcBorders>
              <w:top w:val="single" w:color="000000" w:sz="8" w:space="0"/>
              <w:left w:val="single" w:color="auto" w:sz="2"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计量单位</w:t>
            </w:r>
          </w:p>
        </w:tc>
        <w:tc>
          <w:tcPr>
            <w:tcW w:w="650" w:type="dxa"/>
            <w:vMerge w:val="restart"/>
            <w:tcBorders>
              <w:top w:val="single" w:color="000000" w:sz="8" w:space="0"/>
              <w:left w:val="single" w:color="auto" w:sz="2"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代码</w:t>
            </w:r>
          </w:p>
        </w:tc>
        <w:tc>
          <w:tcPr>
            <w:tcW w:w="2550" w:type="dxa"/>
            <w:gridSpan w:val="2"/>
            <w:tcBorders>
              <w:top w:val="single" w:color="000000" w:sz="8" w:space="0"/>
              <w:left w:val="single" w:color="auto" w:sz="2" w:space="0"/>
              <w:bottom w:val="single" w:color="auto" w:sz="2"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本年</w:t>
            </w:r>
          </w:p>
        </w:tc>
        <w:tc>
          <w:tcPr>
            <w:tcW w:w="2425" w:type="dxa"/>
            <w:gridSpan w:val="2"/>
            <w:tcBorders>
              <w:top w:val="single" w:color="000000" w:sz="8" w:space="0"/>
              <w:left w:val="single" w:color="auto" w:sz="2" w:space="0"/>
              <w:bottom w:val="single" w:color="auto" w:sz="2" w:space="0"/>
              <w:right w:val="nil"/>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上年同期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vMerge w:val="continue"/>
            <w:tcBorders>
              <w:top w:val="single" w:color="000000" w:sz="8" w:space="0"/>
              <w:left w:val="nil"/>
              <w:bottom w:val="single" w:color="auto" w:sz="2"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eastAsia="zh-CN"/>
              </w:rPr>
            </w:pPr>
          </w:p>
        </w:tc>
        <w:tc>
          <w:tcPr>
            <w:tcW w:w="713" w:type="dxa"/>
            <w:vMerge w:val="continue"/>
            <w:tcBorders>
              <w:left w:val="single" w:color="auto" w:sz="2" w:space="0"/>
              <w:bottom w:val="single" w:color="auto" w:sz="2"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eastAsia="zh-CN"/>
              </w:rPr>
            </w:pPr>
          </w:p>
        </w:tc>
        <w:tc>
          <w:tcPr>
            <w:tcW w:w="650" w:type="dxa"/>
            <w:vMerge w:val="continue"/>
            <w:tcBorders>
              <w:left w:val="single" w:color="auto" w:sz="2" w:space="0"/>
              <w:bottom w:val="single" w:color="auto" w:sz="2"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rPr>
            </w:pPr>
          </w:p>
        </w:tc>
        <w:tc>
          <w:tcPr>
            <w:tcW w:w="1237" w:type="dxa"/>
            <w:tcBorders>
              <w:top w:val="single" w:color="auto" w:sz="2" w:space="0"/>
              <w:left w:val="single" w:color="auto" w:sz="2" w:space="0"/>
              <w:bottom w:val="single" w:color="auto" w:sz="2"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本月末</w:t>
            </w:r>
          </w:p>
        </w:tc>
        <w:tc>
          <w:tcPr>
            <w:tcW w:w="1313" w:type="dxa"/>
            <w:tcBorders>
              <w:top w:val="single" w:color="auto" w:sz="2" w:space="0"/>
              <w:left w:val="single" w:color="auto" w:sz="2" w:space="0"/>
              <w:bottom w:val="single" w:color="auto" w:sz="2"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1-本月</w:t>
            </w:r>
          </w:p>
        </w:tc>
        <w:tc>
          <w:tcPr>
            <w:tcW w:w="1187" w:type="dxa"/>
            <w:tcBorders>
              <w:top w:val="single" w:color="auto" w:sz="2" w:space="0"/>
              <w:left w:val="single" w:color="auto" w:sz="2" w:space="0"/>
              <w:bottom w:val="single" w:color="auto" w:sz="2"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本月末</w:t>
            </w:r>
          </w:p>
        </w:tc>
        <w:tc>
          <w:tcPr>
            <w:tcW w:w="1238" w:type="dxa"/>
            <w:tcBorders>
              <w:top w:val="single" w:color="auto" w:sz="2" w:space="0"/>
              <w:left w:val="single" w:color="auto" w:sz="2" w:space="0"/>
              <w:bottom w:val="single" w:color="auto" w:sz="2" w:space="0"/>
              <w:right w:val="nil"/>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1-本月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tcBorders>
              <w:top w:val="single" w:color="auto" w:sz="2" w:space="0"/>
              <w:left w:val="nil"/>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甲</w:t>
            </w:r>
          </w:p>
        </w:tc>
        <w:tc>
          <w:tcPr>
            <w:tcW w:w="713" w:type="dxa"/>
            <w:tcBorders>
              <w:top w:val="single" w:color="auto" w:sz="2"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乙</w:t>
            </w:r>
          </w:p>
        </w:tc>
        <w:tc>
          <w:tcPr>
            <w:tcW w:w="650" w:type="dxa"/>
            <w:tcBorders>
              <w:top w:val="single" w:color="auto" w:sz="2"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丙</w:t>
            </w:r>
          </w:p>
        </w:tc>
        <w:tc>
          <w:tcPr>
            <w:tcW w:w="1237" w:type="dxa"/>
            <w:tcBorders>
              <w:top w:val="single" w:color="auto" w:sz="2"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w:t>
            </w:r>
            <w:r>
              <w:rPr>
                <w:rFonts w:hint="eastAsia" w:ascii="宋体" w:hAnsi="宋体" w:eastAsia="宋体" w:cs="宋体"/>
                <w:color w:val="000000"/>
                <w:sz w:val="18"/>
                <w:szCs w:val="18"/>
                <w:highlight w:val="none"/>
                <w:vertAlign w:val="baseline"/>
                <w:lang w:val="en-US" w:eastAsia="zh-CN"/>
              </w:rPr>
              <w:t>1</w:t>
            </w:r>
            <w:r>
              <w:rPr>
                <w:rFonts w:hint="eastAsia" w:ascii="宋体" w:hAnsi="宋体" w:eastAsia="宋体" w:cs="宋体"/>
                <w:color w:val="000000"/>
                <w:sz w:val="18"/>
                <w:szCs w:val="18"/>
                <w:highlight w:val="none"/>
                <w:vertAlign w:val="baseline"/>
                <w:lang w:eastAsia="zh-CN"/>
              </w:rPr>
              <w:t>）</w:t>
            </w:r>
          </w:p>
        </w:tc>
        <w:tc>
          <w:tcPr>
            <w:tcW w:w="1313" w:type="dxa"/>
            <w:tcBorders>
              <w:top w:val="single" w:color="auto" w:sz="2"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w:t>
            </w:r>
            <w:r>
              <w:rPr>
                <w:rFonts w:hint="eastAsia" w:ascii="宋体" w:hAnsi="宋体" w:eastAsia="宋体" w:cs="宋体"/>
                <w:color w:val="000000"/>
                <w:sz w:val="18"/>
                <w:szCs w:val="18"/>
                <w:highlight w:val="none"/>
                <w:vertAlign w:val="baseline"/>
                <w:lang w:val="en-US" w:eastAsia="zh-CN"/>
              </w:rPr>
              <w:t>2</w:t>
            </w:r>
            <w:r>
              <w:rPr>
                <w:rFonts w:hint="eastAsia" w:ascii="宋体" w:hAnsi="宋体" w:eastAsia="宋体" w:cs="宋体"/>
                <w:color w:val="000000"/>
                <w:sz w:val="18"/>
                <w:szCs w:val="18"/>
                <w:highlight w:val="none"/>
                <w:vertAlign w:val="baseline"/>
                <w:lang w:eastAsia="zh-CN"/>
              </w:rPr>
              <w:t>）</w:t>
            </w:r>
          </w:p>
        </w:tc>
        <w:tc>
          <w:tcPr>
            <w:tcW w:w="1187" w:type="dxa"/>
            <w:tcBorders>
              <w:top w:val="single" w:color="auto" w:sz="2"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w:t>
            </w:r>
            <w:r>
              <w:rPr>
                <w:rFonts w:hint="eastAsia" w:ascii="宋体" w:hAnsi="宋体" w:eastAsia="宋体" w:cs="宋体"/>
                <w:color w:val="000000"/>
                <w:sz w:val="18"/>
                <w:szCs w:val="18"/>
                <w:highlight w:val="none"/>
                <w:vertAlign w:val="baseline"/>
                <w:lang w:val="en-US" w:eastAsia="zh-CN"/>
              </w:rPr>
              <w:t>3</w:t>
            </w:r>
            <w:r>
              <w:rPr>
                <w:rFonts w:hint="eastAsia" w:ascii="宋体" w:hAnsi="宋体" w:eastAsia="宋体" w:cs="宋体"/>
                <w:color w:val="000000"/>
                <w:sz w:val="18"/>
                <w:szCs w:val="18"/>
                <w:highlight w:val="none"/>
                <w:vertAlign w:val="baseline"/>
                <w:lang w:eastAsia="zh-CN"/>
              </w:rPr>
              <w:t>）</w:t>
            </w:r>
          </w:p>
        </w:tc>
        <w:tc>
          <w:tcPr>
            <w:tcW w:w="1238" w:type="dxa"/>
            <w:tcBorders>
              <w:top w:val="single" w:color="auto" w:sz="2" w:space="0"/>
              <w:left w:val="single" w:color="auto" w:sz="2" w:space="0"/>
              <w:bottom w:val="single" w:color="auto" w:sz="4" w:space="0"/>
              <w:right w:val="nil"/>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w:t>
            </w:r>
            <w:r>
              <w:rPr>
                <w:rFonts w:hint="eastAsia" w:ascii="宋体" w:hAnsi="宋体" w:eastAsia="宋体" w:cs="宋体"/>
                <w:color w:val="000000"/>
                <w:sz w:val="18"/>
                <w:szCs w:val="18"/>
                <w:highlight w:val="none"/>
                <w:vertAlign w:val="baseline"/>
                <w:lang w:val="en-US" w:eastAsia="zh-CN"/>
              </w:rPr>
              <w:t>4</w:t>
            </w:r>
            <w:r>
              <w:rPr>
                <w:rFonts w:hint="eastAsia" w:ascii="宋体" w:hAnsi="宋体" w:eastAsia="宋体" w:cs="宋体"/>
                <w:color w:val="000000"/>
                <w:sz w:val="18"/>
                <w:szCs w:val="18"/>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tcBorders>
              <w:top w:val="single" w:color="auto" w:sz="4" w:space="0"/>
              <w:left w:val="nil"/>
              <w:bottom w:val="single" w:color="auto" w:sz="4" w:space="0"/>
              <w:right w:val="single" w:color="auto" w:sz="2" w:space="0"/>
            </w:tcBorders>
            <w:shd w:val="clear" w:color="auto" w:fill="FFFFFF"/>
            <w:noWrap w:val="0"/>
            <w:vAlign w:val="center"/>
          </w:tcPr>
          <w:p>
            <w:pPr>
              <w:jc w:val="both"/>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一、人民币存款余额</w:t>
            </w:r>
          </w:p>
        </w:tc>
        <w:tc>
          <w:tcPr>
            <w:tcW w:w="7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亿元</w:t>
            </w:r>
          </w:p>
        </w:tc>
        <w:tc>
          <w:tcPr>
            <w:tcW w:w="65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rPr>
            </w:pPr>
          </w:p>
        </w:tc>
        <w:tc>
          <w:tcPr>
            <w:tcW w:w="13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8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rPr>
            </w:pPr>
          </w:p>
        </w:tc>
        <w:tc>
          <w:tcPr>
            <w:tcW w:w="1238" w:type="dxa"/>
            <w:tcBorders>
              <w:top w:val="single" w:color="auto" w:sz="4" w:space="0"/>
              <w:left w:val="single" w:color="auto" w:sz="2" w:space="0"/>
              <w:bottom w:val="single" w:color="auto" w:sz="4" w:space="0"/>
              <w:right w:val="nil"/>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tcBorders>
              <w:top w:val="single" w:color="auto" w:sz="4" w:space="0"/>
              <w:left w:val="nil"/>
              <w:bottom w:val="single" w:color="auto" w:sz="4" w:space="0"/>
              <w:right w:val="single" w:color="auto" w:sz="2" w:space="0"/>
            </w:tcBorders>
            <w:shd w:val="clear" w:color="auto" w:fill="FFFFFF"/>
            <w:noWrap w:val="0"/>
            <w:vAlign w:val="center"/>
          </w:tcPr>
          <w:p>
            <w:pPr>
              <w:jc w:val="both"/>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二、人民币贷款余额</w:t>
            </w:r>
          </w:p>
        </w:tc>
        <w:tc>
          <w:tcPr>
            <w:tcW w:w="7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亿元</w:t>
            </w:r>
          </w:p>
        </w:tc>
        <w:tc>
          <w:tcPr>
            <w:tcW w:w="65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2</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rPr>
            </w:pPr>
          </w:p>
        </w:tc>
        <w:tc>
          <w:tcPr>
            <w:tcW w:w="13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8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rPr>
            </w:pPr>
          </w:p>
        </w:tc>
        <w:tc>
          <w:tcPr>
            <w:tcW w:w="1238" w:type="dxa"/>
            <w:tcBorders>
              <w:top w:val="single" w:color="auto" w:sz="4" w:space="0"/>
              <w:left w:val="single" w:color="auto" w:sz="2" w:space="0"/>
              <w:bottom w:val="single" w:color="auto" w:sz="4" w:space="0"/>
              <w:right w:val="nil"/>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900" w:type="dxa"/>
            <w:tcBorders>
              <w:top w:val="single" w:color="auto" w:sz="4" w:space="0"/>
              <w:left w:val="nil"/>
              <w:bottom w:val="single" w:color="auto" w:sz="4" w:space="0"/>
              <w:right w:val="single" w:color="auto" w:sz="2" w:space="0"/>
            </w:tcBorders>
            <w:shd w:val="clear" w:color="auto" w:fill="FFFFFF"/>
            <w:noWrap w:val="0"/>
            <w:vAlign w:val="center"/>
          </w:tcPr>
          <w:p>
            <w:pPr>
              <w:numPr>
                <w:ilvl w:val="0"/>
                <w:numId w:val="3"/>
              </w:numPr>
              <w:jc w:val="both"/>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普惠金融贷款</w:t>
            </w:r>
          </w:p>
          <w:p>
            <w:pPr>
              <w:numPr>
                <w:ilvl w:val="0"/>
                <w:numId w:val="0"/>
              </w:numPr>
              <w:ind w:firstLine="180" w:firstLineChars="100"/>
              <w:jc w:val="both"/>
              <w:rPr>
                <w:rFonts w:hint="eastAsia" w:ascii="宋体" w:hAnsi="宋体" w:eastAsia="宋体" w:cs="宋体"/>
                <w:color w:val="000000"/>
                <w:sz w:val="18"/>
                <w:szCs w:val="18"/>
                <w:highlight w:val="none"/>
                <w:vertAlign w:val="baseline"/>
                <w:lang w:val="en-US" w:eastAsia="zh-CN"/>
              </w:rPr>
            </w:pPr>
          </w:p>
        </w:tc>
        <w:tc>
          <w:tcPr>
            <w:tcW w:w="7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val="en-US" w:eastAsia="zh-CN"/>
              </w:rPr>
              <w:t>-</w:t>
            </w:r>
          </w:p>
        </w:tc>
        <w:tc>
          <w:tcPr>
            <w:tcW w:w="65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3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8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38" w:type="dxa"/>
            <w:tcBorders>
              <w:top w:val="single" w:color="auto" w:sz="4" w:space="0"/>
              <w:left w:val="single" w:color="auto" w:sz="2" w:space="0"/>
              <w:bottom w:val="single" w:color="auto" w:sz="4" w:space="0"/>
              <w:right w:val="nil"/>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tcBorders>
              <w:top w:val="single" w:color="auto" w:sz="4" w:space="0"/>
              <w:left w:val="nil"/>
              <w:bottom w:val="single" w:color="auto" w:sz="4" w:space="0"/>
              <w:right w:val="single" w:color="auto" w:sz="2" w:space="0"/>
            </w:tcBorders>
            <w:shd w:val="clear" w:color="auto" w:fill="FFFFFF"/>
            <w:noWrap w:val="0"/>
            <w:vAlign w:val="top"/>
          </w:tcPr>
          <w:p>
            <w:pPr>
              <w:jc w:val="both"/>
              <w:rPr>
                <w:rFonts w:hint="eastAsia" w:ascii="宋体" w:hAnsi="宋体" w:eastAsia="宋体" w:cs="宋体"/>
                <w:color w:val="000000"/>
                <w:sz w:val="18"/>
                <w:szCs w:val="18"/>
                <w:highlight w:val="none"/>
                <w:vertAlign w:val="baseline"/>
              </w:rPr>
            </w:pPr>
            <w:r>
              <w:rPr>
                <w:rFonts w:hint="eastAsia" w:ascii="宋体" w:hAnsi="宋体" w:eastAsia="宋体" w:cs="宋体"/>
                <w:color w:val="000000"/>
                <w:sz w:val="18"/>
                <w:szCs w:val="18"/>
                <w:highlight w:val="none"/>
                <w:vertAlign w:val="baseline"/>
                <w:lang w:val="en-US" w:eastAsia="zh-CN"/>
              </w:rPr>
              <w:t xml:space="preserve">  1、当年累计新增贷款金额</w:t>
            </w:r>
          </w:p>
        </w:tc>
        <w:tc>
          <w:tcPr>
            <w:tcW w:w="7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万元</w:t>
            </w:r>
          </w:p>
        </w:tc>
        <w:tc>
          <w:tcPr>
            <w:tcW w:w="65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3</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3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rPr>
            </w:pPr>
          </w:p>
        </w:tc>
        <w:tc>
          <w:tcPr>
            <w:tcW w:w="118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38" w:type="dxa"/>
            <w:tcBorders>
              <w:top w:val="single" w:color="auto" w:sz="4" w:space="0"/>
              <w:left w:val="single" w:color="auto" w:sz="2" w:space="0"/>
              <w:bottom w:val="single" w:color="auto" w:sz="4" w:space="0"/>
              <w:right w:val="nil"/>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tcBorders>
              <w:top w:val="single" w:color="auto" w:sz="4" w:space="0"/>
              <w:left w:val="nil"/>
              <w:bottom w:val="single" w:color="auto" w:sz="4" w:space="0"/>
              <w:right w:val="single" w:color="auto" w:sz="2" w:space="0"/>
            </w:tcBorders>
            <w:shd w:val="clear" w:color="auto" w:fill="FFFFFF"/>
            <w:noWrap w:val="0"/>
            <w:vAlign w:val="top"/>
          </w:tcPr>
          <w:p>
            <w:pPr>
              <w:jc w:val="both"/>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 xml:space="preserve">  2、</w:t>
            </w:r>
            <w:r>
              <w:rPr>
                <w:rFonts w:hint="eastAsia" w:ascii="宋体" w:hAnsi="宋体" w:eastAsia="宋体" w:cs="宋体"/>
                <w:sz w:val="18"/>
                <w:szCs w:val="18"/>
                <w:highlight w:val="none"/>
                <w:vertAlign w:val="baseline"/>
                <w:lang w:eastAsia="zh-CN"/>
              </w:rPr>
              <w:t>当年累计新增贷款企业数</w:t>
            </w:r>
          </w:p>
        </w:tc>
        <w:tc>
          <w:tcPr>
            <w:tcW w:w="7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个</w:t>
            </w:r>
          </w:p>
        </w:tc>
        <w:tc>
          <w:tcPr>
            <w:tcW w:w="65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4</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3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rPr>
            </w:pPr>
          </w:p>
        </w:tc>
        <w:tc>
          <w:tcPr>
            <w:tcW w:w="118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38" w:type="dxa"/>
            <w:tcBorders>
              <w:top w:val="single" w:color="auto" w:sz="4" w:space="0"/>
              <w:left w:val="single" w:color="auto" w:sz="2" w:space="0"/>
              <w:bottom w:val="single" w:color="auto" w:sz="4" w:space="0"/>
              <w:right w:val="nil"/>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tcBorders>
              <w:top w:val="single" w:color="auto" w:sz="4" w:space="0"/>
              <w:left w:val="nil"/>
              <w:bottom w:val="single" w:color="auto" w:sz="4" w:space="0"/>
              <w:right w:val="single" w:color="auto" w:sz="2" w:space="0"/>
            </w:tcBorders>
            <w:shd w:val="clear" w:color="auto" w:fill="FFFFFF"/>
            <w:noWrap w:val="0"/>
            <w:vAlign w:val="center"/>
          </w:tcPr>
          <w:p>
            <w:pPr>
              <w:ind w:firstLine="180" w:firstLineChars="100"/>
              <w:jc w:val="both"/>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3、平均利率（无法提供则提供最低利率）</w:t>
            </w:r>
          </w:p>
        </w:tc>
        <w:tc>
          <w:tcPr>
            <w:tcW w:w="7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65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5</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3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rPr>
            </w:pPr>
          </w:p>
        </w:tc>
        <w:tc>
          <w:tcPr>
            <w:tcW w:w="118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38" w:type="dxa"/>
            <w:tcBorders>
              <w:top w:val="single" w:color="auto" w:sz="4" w:space="0"/>
              <w:left w:val="single" w:color="auto" w:sz="2" w:space="0"/>
              <w:bottom w:val="single" w:color="auto" w:sz="4" w:space="0"/>
              <w:right w:val="nil"/>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tcBorders>
              <w:top w:val="single" w:color="auto" w:sz="4" w:space="0"/>
              <w:left w:val="nil"/>
              <w:bottom w:val="single" w:color="auto" w:sz="4" w:space="0"/>
              <w:right w:val="single" w:color="auto" w:sz="2" w:space="0"/>
            </w:tcBorders>
            <w:shd w:val="clear" w:color="auto" w:fill="FFFFFF"/>
            <w:noWrap w:val="0"/>
            <w:vAlign w:val="center"/>
          </w:tcPr>
          <w:p>
            <w:pPr>
              <w:ind w:firstLine="180" w:firstLineChars="100"/>
              <w:jc w:val="both"/>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4、小微企业贷款余额</w:t>
            </w:r>
          </w:p>
        </w:tc>
        <w:tc>
          <w:tcPr>
            <w:tcW w:w="7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万元</w:t>
            </w:r>
          </w:p>
        </w:tc>
        <w:tc>
          <w:tcPr>
            <w:tcW w:w="65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6</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rPr>
            </w:pPr>
          </w:p>
        </w:tc>
        <w:tc>
          <w:tcPr>
            <w:tcW w:w="13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8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38" w:type="dxa"/>
            <w:tcBorders>
              <w:top w:val="single" w:color="auto" w:sz="4" w:space="0"/>
              <w:left w:val="single" w:color="auto" w:sz="2" w:space="0"/>
              <w:bottom w:val="single" w:color="auto" w:sz="4" w:space="0"/>
              <w:right w:val="nil"/>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tcBorders>
              <w:top w:val="single" w:color="auto" w:sz="4" w:space="0"/>
              <w:left w:val="nil"/>
              <w:bottom w:val="single" w:color="auto" w:sz="4" w:space="0"/>
              <w:right w:val="single" w:color="auto" w:sz="2" w:space="0"/>
            </w:tcBorders>
            <w:shd w:val="clear" w:color="auto" w:fill="FFFFFF"/>
            <w:noWrap w:val="0"/>
            <w:vAlign w:val="center"/>
          </w:tcPr>
          <w:p>
            <w:pPr>
              <w:jc w:val="both"/>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四、专利权质押贷款</w:t>
            </w:r>
          </w:p>
        </w:tc>
        <w:tc>
          <w:tcPr>
            <w:tcW w:w="7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65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3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8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38" w:type="dxa"/>
            <w:tcBorders>
              <w:top w:val="single" w:color="auto" w:sz="4" w:space="0"/>
              <w:left w:val="single" w:color="auto" w:sz="2" w:space="0"/>
              <w:bottom w:val="single" w:color="auto" w:sz="4" w:space="0"/>
              <w:right w:val="nil"/>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tcBorders>
              <w:top w:val="single" w:color="auto" w:sz="4" w:space="0"/>
              <w:left w:val="nil"/>
              <w:bottom w:val="single" w:color="auto" w:sz="4" w:space="0"/>
              <w:right w:val="single" w:color="auto" w:sz="2" w:space="0"/>
            </w:tcBorders>
            <w:shd w:val="clear" w:color="auto" w:fill="FFFFFF"/>
            <w:noWrap w:val="0"/>
            <w:vAlign w:val="center"/>
          </w:tcPr>
          <w:p>
            <w:pPr>
              <w:jc w:val="both"/>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 xml:space="preserve">  1、余额</w:t>
            </w:r>
          </w:p>
        </w:tc>
        <w:tc>
          <w:tcPr>
            <w:tcW w:w="7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万元</w:t>
            </w:r>
          </w:p>
        </w:tc>
        <w:tc>
          <w:tcPr>
            <w:tcW w:w="65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7</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p>
        </w:tc>
        <w:tc>
          <w:tcPr>
            <w:tcW w:w="13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8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38" w:type="dxa"/>
            <w:tcBorders>
              <w:top w:val="single" w:color="auto" w:sz="4" w:space="0"/>
              <w:left w:val="single" w:color="auto" w:sz="2" w:space="0"/>
              <w:bottom w:val="single" w:color="auto" w:sz="4" w:space="0"/>
              <w:right w:val="nil"/>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tcBorders>
              <w:top w:val="single" w:color="auto" w:sz="4" w:space="0"/>
              <w:left w:val="nil"/>
              <w:bottom w:val="single" w:color="auto" w:sz="4" w:space="0"/>
              <w:right w:val="single" w:color="auto" w:sz="2" w:space="0"/>
            </w:tcBorders>
            <w:shd w:val="clear" w:color="auto" w:fill="FFFFFF"/>
            <w:noWrap w:val="0"/>
            <w:vAlign w:val="center"/>
          </w:tcPr>
          <w:p>
            <w:pPr>
              <w:jc w:val="both"/>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 xml:space="preserve">  2、落地项目数（具体名称填写第七部分）</w:t>
            </w:r>
          </w:p>
        </w:tc>
        <w:tc>
          <w:tcPr>
            <w:tcW w:w="7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65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8</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3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p>
        </w:tc>
        <w:tc>
          <w:tcPr>
            <w:tcW w:w="118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38" w:type="dxa"/>
            <w:tcBorders>
              <w:top w:val="single" w:color="auto" w:sz="4" w:space="0"/>
              <w:left w:val="single" w:color="auto" w:sz="2" w:space="0"/>
              <w:bottom w:val="single" w:color="auto" w:sz="4" w:space="0"/>
              <w:right w:val="nil"/>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tcBorders>
              <w:top w:val="single" w:color="auto" w:sz="4" w:space="0"/>
              <w:left w:val="nil"/>
              <w:bottom w:val="single" w:color="auto" w:sz="4" w:space="0"/>
              <w:right w:val="single" w:color="auto" w:sz="2" w:space="0"/>
            </w:tcBorders>
            <w:shd w:val="clear" w:color="auto" w:fill="FFFFFF"/>
            <w:noWrap w:val="0"/>
            <w:vAlign w:val="center"/>
          </w:tcPr>
          <w:p>
            <w:pPr>
              <w:jc w:val="both"/>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五、数字人民币</w:t>
            </w:r>
          </w:p>
        </w:tc>
        <w:tc>
          <w:tcPr>
            <w:tcW w:w="7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65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3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8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38" w:type="dxa"/>
            <w:tcBorders>
              <w:top w:val="single" w:color="auto" w:sz="4" w:space="0"/>
              <w:left w:val="single" w:color="auto" w:sz="2" w:space="0"/>
              <w:bottom w:val="single" w:color="auto" w:sz="4" w:space="0"/>
              <w:right w:val="nil"/>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tcBorders>
              <w:top w:val="single" w:color="auto" w:sz="4" w:space="0"/>
              <w:left w:val="nil"/>
              <w:bottom w:val="single" w:color="auto" w:sz="4" w:space="0"/>
              <w:right w:val="single" w:color="auto" w:sz="2" w:space="0"/>
            </w:tcBorders>
            <w:shd w:val="clear" w:color="auto" w:fill="FFFFFF"/>
            <w:noWrap w:val="0"/>
            <w:vAlign w:val="center"/>
          </w:tcPr>
          <w:p>
            <w:pPr>
              <w:jc w:val="both"/>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 xml:space="preserve">  1、对公钱包累计数</w:t>
            </w:r>
          </w:p>
        </w:tc>
        <w:tc>
          <w:tcPr>
            <w:tcW w:w="7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个</w:t>
            </w:r>
          </w:p>
        </w:tc>
        <w:tc>
          <w:tcPr>
            <w:tcW w:w="65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9</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rPr>
            </w:pPr>
          </w:p>
        </w:tc>
        <w:tc>
          <w:tcPr>
            <w:tcW w:w="13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8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38" w:type="dxa"/>
            <w:tcBorders>
              <w:top w:val="single" w:color="auto" w:sz="4" w:space="0"/>
              <w:left w:val="single" w:color="auto" w:sz="2" w:space="0"/>
              <w:bottom w:val="single" w:color="auto" w:sz="4" w:space="0"/>
              <w:right w:val="nil"/>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tcBorders>
              <w:top w:val="single" w:color="auto" w:sz="4" w:space="0"/>
              <w:left w:val="nil"/>
              <w:bottom w:val="single" w:color="auto" w:sz="4" w:space="0"/>
              <w:right w:val="single" w:color="auto" w:sz="2" w:space="0"/>
            </w:tcBorders>
            <w:shd w:val="clear" w:color="auto" w:fill="FFFFFF"/>
            <w:noWrap w:val="0"/>
            <w:vAlign w:val="center"/>
          </w:tcPr>
          <w:p>
            <w:pPr>
              <w:jc w:val="both"/>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 xml:space="preserve">  2、个人钱包累计数</w:t>
            </w:r>
          </w:p>
        </w:tc>
        <w:tc>
          <w:tcPr>
            <w:tcW w:w="7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个</w:t>
            </w:r>
          </w:p>
        </w:tc>
        <w:tc>
          <w:tcPr>
            <w:tcW w:w="65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10</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rPr>
            </w:pPr>
          </w:p>
        </w:tc>
        <w:tc>
          <w:tcPr>
            <w:tcW w:w="13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8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38" w:type="dxa"/>
            <w:tcBorders>
              <w:top w:val="single" w:color="auto" w:sz="4" w:space="0"/>
              <w:left w:val="single" w:color="auto" w:sz="2" w:space="0"/>
              <w:bottom w:val="single" w:color="auto" w:sz="4" w:space="0"/>
              <w:right w:val="nil"/>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tcBorders>
              <w:top w:val="single" w:color="auto" w:sz="4" w:space="0"/>
              <w:left w:val="nil"/>
              <w:bottom w:val="single" w:color="auto" w:sz="2" w:space="0"/>
              <w:right w:val="single" w:color="auto" w:sz="2" w:space="0"/>
            </w:tcBorders>
            <w:shd w:val="clear" w:color="auto" w:fill="FFFFFF"/>
            <w:noWrap w:val="0"/>
            <w:vAlign w:val="center"/>
          </w:tcPr>
          <w:p>
            <w:pPr>
              <w:jc w:val="both"/>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 xml:space="preserve">  3、累计布点商户数</w:t>
            </w:r>
          </w:p>
        </w:tc>
        <w:tc>
          <w:tcPr>
            <w:tcW w:w="713" w:type="dxa"/>
            <w:tcBorders>
              <w:top w:val="single" w:color="auto" w:sz="4" w:space="0"/>
              <w:left w:val="single" w:color="auto" w:sz="2" w:space="0"/>
              <w:bottom w:val="single" w:color="auto" w:sz="2"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个</w:t>
            </w:r>
          </w:p>
        </w:tc>
        <w:tc>
          <w:tcPr>
            <w:tcW w:w="650" w:type="dxa"/>
            <w:tcBorders>
              <w:top w:val="single" w:color="auto" w:sz="4" w:space="0"/>
              <w:left w:val="single" w:color="auto" w:sz="2" w:space="0"/>
              <w:bottom w:val="single" w:color="auto" w:sz="2"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11</w:t>
            </w:r>
          </w:p>
        </w:tc>
        <w:tc>
          <w:tcPr>
            <w:tcW w:w="1237" w:type="dxa"/>
            <w:tcBorders>
              <w:top w:val="single" w:color="auto" w:sz="4" w:space="0"/>
              <w:left w:val="single" w:color="auto" w:sz="2" w:space="0"/>
              <w:bottom w:val="single" w:color="auto" w:sz="2"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rPr>
            </w:pPr>
          </w:p>
        </w:tc>
        <w:tc>
          <w:tcPr>
            <w:tcW w:w="1313" w:type="dxa"/>
            <w:tcBorders>
              <w:top w:val="single" w:color="auto" w:sz="4" w:space="0"/>
              <w:left w:val="single" w:color="auto" w:sz="2" w:space="0"/>
              <w:bottom w:val="single" w:color="auto" w:sz="2"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87" w:type="dxa"/>
            <w:tcBorders>
              <w:top w:val="single" w:color="auto" w:sz="4" w:space="0"/>
              <w:left w:val="single" w:color="auto" w:sz="2" w:space="0"/>
              <w:bottom w:val="single" w:color="auto" w:sz="2"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38" w:type="dxa"/>
            <w:tcBorders>
              <w:top w:val="single" w:color="auto" w:sz="4" w:space="0"/>
              <w:left w:val="single" w:color="auto" w:sz="2" w:space="0"/>
              <w:bottom w:val="single" w:color="auto" w:sz="2" w:space="0"/>
              <w:right w:val="nil"/>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tcBorders>
              <w:top w:val="single" w:color="auto" w:sz="2" w:space="0"/>
              <w:left w:val="nil"/>
              <w:bottom w:val="single" w:color="auto" w:sz="2" w:space="0"/>
              <w:right w:val="single" w:color="auto" w:sz="2" w:space="0"/>
            </w:tcBorders>
            <w:shd w:val="clear" w:color="auto" w:fill="FFFFFF"/>
            <w:noWrap w:val="0"/>
            <w:vAlign w:val="center"/>
          </w:tcPr>
          <w:p>
            <w:pPr>
              <w:ind w:firstLine="180" w:firstLineChars="100"/>
              <w:jc w:val="both"/>
              <w:rPr>
                <w:rFonts w:hint="eastAsia" w:ascii="宋体" w:hAnsi="宋体" w:eastAsia="宋体" w:cs="宋体"/>
                <w:color w:val="000000"/>
                <w:sz w:val="18"/>
                <w:szCs w:val="18"/>
                <w:highlight w:val="none"/>
                <w:vertAlign w:val="baseline"/>
                <w:lang w:eastAsia="zh-CN"/>
              </w:rPr>
            </w:pPr>
            <w:r>
              <w:rPr>
                <w:rFonts w:hint="eastAsia" w:ascii="宋体" w:hAnsi="宋体" w:eastAsia="宋体" w:cs="宋体"/>
                <w:sz w:val="18"/>
                <w:szCs w:val="18"/>
                <w:highlight w:val="none"/>
                <w:vertAlign w:val="baseline"/>
                <w:lang w:val="en-US" w:eastAsia="zh-CN"/>
              </w:rPr>
              <w:t>4、</w:t>
            </w:r>
            <w:r>
              <w:rPr>
                <w:rFonts w:hint="eastAsia" w:ascii="宋体" w:hAnsi="宋体" w:eastAsia="宋体" w:cs="宋体"/>
                <w:sz w:val="18"/>
                <w:szCs w:val="18"/>
                <w:highlight w:val="none"/>
                <w:vertAlign w:val="baseline"/>
                <w:lang w:eastAsia="zh-CN"/>
              </w:rPr>
              <w:t>累计升级</w:t>
            </w:r>
            <w:r>
              <w:rPr>
                <w:rFonts w:hint="eastAsia" w:ascii="宋体" w:hAnsi="宋体" w:eastAsia="宋体" w:cs="宋体"/>
                <w:sz w:val="18"/>
                <w:szCs w:val="18"/>
                <w:highlight w:val="none"/>
                <w:vertAlign w:val="baseline"/>
                <w:lang w:val="en-US" w:eastAsia="zh-CN"/>
              </w:rPr>
              <w:t>pos机台数</w:t>
            </w:r>
          </w:p>
        </w:tc>
        <w:tc>
          <w:tcPr>
            <w:tcW w:w="713" w:type="dxa"/>
            <w:tcBorders>
              <w:top w:val="single" w:color="auto" w:sz="2" w:space="0"/>
              <w:left w:val="single" w:color="auto" w:sz="2" w:space="0"/>
              <w:bottom w:val="single" w:color="auto" w:sz="2"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台</w:t>
            </w:r>
          </w:p>
        </w:tc>
        <w:tc>
          <w:tcPr>
            <w:tcW w:w="650" w:type="dxa"/>
            <w:tcBorders>
              <w:top w:val="single" w:color="auto" w:sz="2" w:space="0"/>
              <w:left w:val="single" w:color="auto" w:sz="2" w:space="0"/>
              <w:bottom w:val="single" w:color="auto" w:sz="2"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12</w:t>
            </w:r>
          </w:p>
        </w:tc>
        <w:tc>
          <w:tcPr>
            <w:tcW w:w="1237" w:type="dxa"/>
            <w:tcBorders>
              <w:top w:val="single" w:color="auto" w:sz="2" w:space="0"/>
              <w:left w:val="single" w:color="auto" w:sz="2" w:space="0"/>
              <w:bottom w:val="single" w:color="auto" w:sz="2"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rPr>
            </w:pPr>
          </w:p>
        </w:tc>
        <w:tc>
          <w:tcPr>
            <w:tcW w:w="1313" w:type="dxa"/>
            <w:tcBorders>
              <w:top w:val="single" w:color="auto" w:sz="2" w:space="0"/>
              <w:left w:val="single" w:color="auto" w:sz="2" w:space="0"/>
              <w:bottom w:val="single" w:color="auto" w:sz="2"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87" w:type="dxa"/>
            <w:tcBorders>
              <w:top w:val="single" w:color="auto" w:sz="2" w:space="0"/>
              <w:left w:val="single" w:color="auto" w:sz="2" w:space="0"/>
              <w:bottom w:val="single" w:color="auto" w:sz="2" w:space="0"/>
              <w:right w:val="single" w:color="auto" w:sz="2" w:space="0"/>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38" w:type="dxa"/>
            <w:tcBorders>
              <w:top w:val="single" w:color="auto" w:sz="2" w:space="0"/>
              <w:left w:val="single" w:color="auto" w:sz="2" w:space="0"/>
              <w:bottom w:val="single" w:color="auto" w:sz="2" w:space="0"/>
              <w:right w:val="nil"/>
            </w:tcBorders>
            <w:shd w:val="clear" w:color="auto" w:fill="FFFFFF"/>
            <w:noWrap w:val="0"/>
            <w:vAlign w:val="center"/>
          </w:tcPr>
          <w:p>
            <w:pPr>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8" w:type="dxa"/>
            <w:gridSpan w:val="7"/>
            <w:tcBorders>
              <w:top w:val="single" w:color="auto" w:sz="2" w:space="0"/>
              <w:left w:val="nil"/>
              <w:bottom w:val="single" w:color="auto" w:sz="8" w:space="0"/>
              <w:right w:val="nil"/>
            </w:tcBorders>
            <w:shd w:val="clear" w:color="auto" w:fill="FFFFFF"/>
            <w:noWrap w:val="0"/>
            <w:vAlign w:val="center"/>
          </w:tcPr>
          <w:p>
            <w:pPr>
              <w:spacing w:line="360" w:lineRule="auto"/>
              <w:ind w:right="1240"/>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六、银行存贷款余额运行情况</w:t>
            </w:r>
          </w:p>
          <w:p>
            <w:pPr>
              <w:spacing w:line="360" w:lineRule="auto"/>
              <w:ind w:right="1240"/>
              <w:rPr>
                <w:rFonts w:hint="eastAsia" w:ascii="宋体" w:hAnsi="宋体" w:eastAsia="宋体" w:cs="宋体"/>
                <w:sz w:val="18"/>
                <w:szCs w:val="18"/>
                <w:highlight w:val="none"/>
                <w:u w:val="none"/>
                <w:lang w:val="en" w:eastAsia="zh-CN"/>
              </w:rPr>
            </w:pP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lang w:eastAsia="zh-CN"/>
              </w:rPr>
              <w:t>本季度末人民币存款余额预计比上年同期</w:t>
            </w:r>
            <w:r>
              <w:rPr>
                <w:rFonts w:hint="eastAsia" w:ascii="宋体" w:hAnsi="宋体" w:eastAsia="宋体" w:cs="宋体"/>
                <w:sz w:val="18"/>
                <w:szCs w:val="18"/>
                <w:highlight w:val="none"/>
                <w:u w:val="single"/>
                <w:lang w:val="en-US" w:eastAsia="zh-CN"/>
              </w:rPr>
              <w:t xml:space="preserve">     </w:t>
            </w:r>
            <w:r>
              <w:rPr>
                <w:rFonts w:hint="eastAsia" w:ascii="宋体" w:hAnsi="宋体" w:eastAsia="宋体" w:cs="宋体"/>
                <w:sz w:val="18"/>
                <w:szCs w:val="18"/>
                <w:highlight w:val="none"/>
                <w:u w:val="none"/>
                <w:lang w:val="en-US" w:eastAsia="zh-CN"/>
              </w:rPr>
              <w:t xml:space="preserve"> ①上升 ②持平 ③下降 备注</w:t>
            </w:r>
            <w:r>
              <w:rPr>
                <w:rFonts w:hint="eastAsia" w:ascii="宋体" w:hAnsi="宋体" w:eastAsia="宋体" w:cs="宋体"/>
                <w:sz w:val="18"/>
                <w:szCs w:val="18"/>
                <w:highlight w:val="none"/>
                <w:u w:val="none"/>
                <w:lang w:val="en" w:eastAsia="zh-CN"/>
              </w:rPr>
              <w:t>:</w:t>
            </w:r>
          </w:p>
          <w:p>
            <w:pPr>
              <w:spacing w:line="360" w:lineRule="auto"/>
              <w:ind w:right="1240"/>
              <w:rPr>
                <w:rFonts w:hint="eastAsia" w:ascii="宋体" w:hAnsi="宋体" w:eastAsia="宋体" w:cs="宋体"/>
                <w:sz w:val="18"/>
                <w:szCs w:val="18"/>
                <w:highlight w:val="none"/>
                <w:u w:val="none"/>
                <w:lang w:val="en" w:eastAsia="zh-CN"/>
              </w:rPr>
            </w:pP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lang w:eastAsia="zh-CN"/>
              </w:rPr>
              <w:t>本年末人民币存款余额预计比上年</w:t>
            </w:r>
            <w:r>
              <w:rPr>
                <w:rFonts w:hint="eastAsia" w:ascii="宋体" w:hAnsi="宋体" w:eastAsia="宋体" w:cs="宋体"/>
                <w:sz w:val="18"/>
                <w:szCs w:val="18"/>
                <w:highlight w:val="none"/>
                <w:u w:val="single"/>
                <w:lang w:val="en-US" w:eastAsia="zh-CN"/>
              </w:rPr>
              <w:t xml:space="preserve">     </w:t>
            </w:r>
            <w:r>
              <w:rPr>
                <w:rFonts w:hint="eastAsia" w:ascii="宋体" w:hAnsi="宋体" w:eastAsia="宋体" w:cs="宋体"/>
                <w:sz w:val="18"/>
                <w:szCs w:val="18"/>
                <w:highlight w:val="none"/>
                <w:u w:val="none"/>
                <w:lang w:val="en-US" w:eastAsia="zh-CN"/>
              </w:rPr>
              <w:t xml:space="preserve">       ①上升 ②持平 ③下降 备注</w:t>
            </w:r>
            <w:r>
              <w:rPr>
                <w:rFonts w:hint="eastAsia" w:ascii="宋体" w:hAnsi="宋体" w:eastAsia="宋体" w:cs="宋体"/>
                <w:sz w:val="18"/>
                <w:szCs w:val="18"/>
                <w:highlight w:val="none"/>
                <w:u w:val="none"/>
                <w:lang w:val="en" w:eastAsia="zh-CN"/>
              </w:rPr>
              <w:t>:</w:t>
            </w:r>
          </w:p>
          <w:p>
            <w:pPr>
              <w:spacing w:line="360" w:lineRule="auto"/>
              <w:ind w:right="1240"/>
              <w:rPr>
                <w:rFonts w:hint="eastAsia" w:ascii="宋体" w:hAnsi="宋体" w:eastAsia="宋体" w:cs="宋体"/>
                <w:sz w:val="18"/>
                <w:szCs w:val="18"/>
                <w:highlight w:val="none"/>
                <w:u w:val="none"/>
                <w:lang w:val="en" w:eastAsia="zh-CN"/>
              </w:rPr>
            </w:pP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lang w:eastAsia="zh-CN"/>
              </w:rPr>
              <w:t>本季度末人民币贷款余额预计比上年同期</w:t>
            </w:r>
            <w:r>
              <w:rPr>
                <w:rFonts w:hint="eastAsia" w:ascii="宋体" w:hAnsi="宋体" w:eastAsia="宋体" w:cs="宋体"/>
                <w:sz w:val="18"/>
                <w:szCs w:val="18"/>
                <w:highlight w:val="none"/>
                <w:lang w:val="en-US" w:eastAsia="zh-CN"/>
              </w:rPr>
              <w:t xml:space="preserve"> </w:t>
            </w:r>
            <w:r>
              <w:rPr>
                <w:rFonts w:hint="eastAsia" w:ascii="宋体" w:hAnsi="宋体" w:eastAsia="宋体" w:cs="宋体"/>
                <w:sz w:val="18"/>
                <w:szCs w:val="18"/>
                <w:highlight w:val="none"/>
                <w:u w:val="single"/>
                <w:lang w:val="en-US" w:eastAsia="zh-CN"/>
              </w:rPr>
              <w:t xml:space="preserve">     </w:t>
            </w:r>
            <w:r>
              <w:rPr>
                <w:rFonts w:hint="eastAsia" w:ascii="宋体" w:hAnsi="宋体" w:eastAsia="宋体" w:cs="宋体"/>
                <w:sz w:val="18"/>
                <w:szCs w:val="18"/>
                <w:highlight w:val="none"/>
                <w:u w:val="none"/>
                <w:lang w:val="en-US" w:eastAsia="zh-CN"/>
              </w:rPr>
              <w:t>①上升 ②持平 ③下降 备注</w:t>
            </w:r>
            <w:r>
              <w:rPr>
                <w:rFonts w:hint="eastAsia" w:ascii="宋体" w:hAnsi="宋体" w:eastAsia="宋体" w:cs="宋体"/>
                <w:sz w:val="18"/>
                <w:szCs w:val="18"/>
                <w:highlight w:val="none"/>
                <w:u w:val="none"/>
                <w:lang w:val="en" w:eastAsia="zh-CN"/>
              </w:rPr>
              <w:t>:</w:t>
            </w:r>
          </w:p>
          <w:p>
            <w:pPr>
              <w:spacing w:line="360" w:lineRule="auto"/>
              <w:ind w:right="1240"/>
              <w:rPr>
                <w:rFonts w:hint="eastAsia" w:ascii="宋体" w:hAnsi="宋体" w:eastAsia="宋体" w:cs="宋体"/>
                <w:sz w:val="18"/>
                <w:szCs w:val="18"/>
                <w:highlight w:val="none"/>
                <w:u w:val="none"/>
                <w:lang w:val="en" w:eastAsia="zh-CN"/>
              </w:rPr>
            </w:pPr>
            <w:r>
              <w:rPr>
                <w:rFonts w:hint="eastAsia" w:ascii="宋体" w:hAnsi="宋体" w:eastAsia="宋体" w:cs="宋体"/>
                <w:sz w:val="18"/>
                <w:szCs w:val="18"/>
                <w:highlight w:val="none"/>
                <w:lang w:val="en-US" w:eastAsia="zh-CN"/>
              </w:rPr>
              <w:t>4、</w:t>
            </w:r>
            <w:r>
              <w:rPr>
                <w:rFonts w:hint="eastAsia" w:ascii="宋体" w:hAnsi="宋体" w:eastAsia="宋体" w:cs="宋体"/>
                <w:sz w:val="18"/>
                <w:szCs w:val="18"/>
                <w:highlight w:val="none"/>
                <w:lang w:eastAsia="zh-CN"/>
              </w:rPr>
              <w:t>本年末人民币贷款余额预计比上年</w:t>
            </w:r>
            <w:r>
              <w:rPr>
                <w:rFonts w:hint="eastAsia" w:ascii="宋体" w:hAnsi="宋体" w:eastAsia="宋体" w:cs="宋体"/>
                <w:sz w:val="18"/>
                <w:szCs w:val="18"/>
                <w:highlight w:val="none"/>
                <w:u w:val="single"/>
                <w:lang w:val="en-US" w:eastAsia="zh-CN"/>
              </w:rPr>
              <w:t xml:space="preserve">     </w:t>
            </w:r>
            <w:r>
              <w:rPr>
                <w:rFonts w:hint="eastAsia" w:ascii="宋体" w:hAnsi="宋体" w:eastAsia="宋体" w:cs="宋体"/>
                <w:sz w:val="18"/>
                <w:szCs w:val="18"/>
                <w:highlight w:val="none"/>
                <w:u w:val="none"/>
                <w:lang w:val="en-US" w:eastAsia="zh-CN"/>
              </w:rPr>
              <w:t xml:space="preserve">       ①上升 ②持平 ③下降 备注</w:t>
            </w:r>
            <w:r>
              <w:rPr>
                <w:rFonts w:hint="eastAsia" w:ascii="宋体" w:hAnsi="宋体" w:eastAsia="宋体" w:cs="宋体"/>
                <w:sz w:val="18"/>
                <w:szCs w:val="18"/>
                <w:highlight w:val="none"/>
                <w:u w:val="none"/>
                <w:lang w:val="en" w:eastAsia="zh-CN"/>
              </w:rPr>
              <w:t>:</w:t>
            </w:r>
          </w:p>
          <w:p>
            <w:pPr>
              <w:spacing w:line="360" w:lineRule="auto"/>
              <w:ind w:right="1240"/>
              <w:rPr>
                <w:rFonts w:hint="default" w:ascii="宋体" w:hAnsi="宋体" w:eastAsia="宋体" w:cs="宋体"/>
                <w:sz w:val="18"/>
                <w:szCs w:val="18"/>
                <w:highlight w:val="none"/>
                <w:u w:val="single"/>
                <w:lang w:val="en-US" w:eastAsia="zh-CN"/>
              </w:rPr>
            </w:pPr>
            <w:r>
              <w:rPr>
                <w:rFonts w:hint="eastAsia" w:ascii="宋体" w:hAnsi="宋体" w:eastAsia="宋体" w:cs="宋体"/>
                <w:sz w:val="18"/>
                <w:szCs w:val="18"/>
                <w:highlight w:val="none"/>
                <w:u w:val="none"/>
                <w:lang w:val="en" w:eastAsia="zh-CN"/>
              </w:rPr>
              <w:t>七、</w:t>
            </w:r>
            <w:r>
              <w:rPr>
                <w:rFonts w:hint="eastAsia" w:ascii="宋体" w:hAnsi="宋体" w:eastAsia="宋体" w:cs="宋体"/>
                <w:color w:val="000000"/>
                <w:sz w:val="18"/>
                <w:szCs w:val="18"/>
                <w:highlight w:val="none"/>
                <w:vertAlign w:val="baseline"/>
                <w:lang w:eastAsia="zh-CN"/>
              </w:rPr>
              <w:t>专利权质押贷款落地项目名称：</w:t>
            </w:r>
            <w:r>
              <w:rPr>
                <w:rFonts w:hint="eastAsia" w:ascii="宋体" w:hAnsi="宋体" w:eastAsia="宋体" w:cs="宋体"/>
                <w:color w:val="000000"/>
                <w:sz w:val="18"/>
                <w:szCs w:val="18"/>
                <w:highlight w:val="none"/>
                <w:u w:val="single"/>
                <w:vertAlign w:val="baseline"/>
                <w:lang w:val="en-US" w:eastAsia="zh-CN"/>
              </w:rPr>
              <w:t xml:space="preserve">          </w:t>
            </w:r>
            <w:r>
              <w:rPr>
                <w:rFonts w:hint="eastAsia" w:ascii="宋体" w:hAnsi="宋体" w:eastAsia="宋体" w:cs="宋体"/>
                <w:color w:val="000000"/>
                <w:sz w:val="18"/>
                <w:szCs w:val="18"/>
                <w:highlight w:val="none"/>
                <w:u w:val="none"/>
                <w:vertAlign w:val="baseline"/>
                <w:lang w:val="en-US" w:eastAsia="zh-CN"/>
              </w:rPr>
              <w:t>、</w:t>
            </w:r>
            <w:r>
              <w:rPr>
                <w:rFonts w:hint="eastAsia" w:ascii="宋体" w:hAnsi="宋体" w:eastAsia="宋体" w:cs="宋体"/>
                <w:color w:val="000000"/>
                <w:sz w:val="18"/>
                <w:szCs w:val="18"/>
                <w:highlight w:val="none"/>
                <w:u w:val="single"/>
                <w:vertAlign w:val="baseline"/>
                <w:lang w:val="en-US" w:eastAsia="zh-CN"/>
              </w:rPr>
              <w:t xml:space="preserve">          </w:t>
            </w:r>
            <w:r>
              <w:rPr>
                <w:rFonts w:hint="eastAsia" w:ascii="宋体" w:hAnsi="宋体" w:eastAsia="宋体" w:cs="宋体"/>
                <w:color w:val="000000"/>
                <w:sz w:val="18"/>
                <w:szCs w:val="18"/>
                <w:highlight w:val="none"/>
                <w:u w:val="none"/>
                <w:vertAlign w:val="baseline"/>
                <w:lang w:val="en-US" w:eastAsia="zh-CN"/>
              </w:rPr>
              <w:t>、</w:t>
            </w:r>
            <w:r>
              <w:rPr>
                <w:rFonts w:hint="eastAsia" w:ascii="宋体" w:hAnsi="宋体" w:eastAsia="宋体" w:cs="宋体"/>
                <w:color w:val="000000"/>
                <w:sz w:val="18"/>
                <w:szCs w:val="18"/>
                <w:highlight w:val="none"/>
                <w:u w:val="single"/>
                <w:vertAlign w:val="baseline"/>
                <w:lang w:val="en-US" w:eastAsia="zh-CN"/>
              </w:rPr>
              <w:t xml:space="preserve">          </w:t>
            </w:r>
            <w:r>
              <w:rPr>
                <w:rFonts w:hint="eastAsia" w:ascii="宋体" w:hAnsi="宋体" w:eastAsia="宋体" w:cs="宋体"/>
                <w:color w:val="000000"/>
                <w:sz w:val="18"/>
                <w:szCs w:val="18"/>
                <w:highlight w:val="none"/>
                <w:u w:val="none"/>
                <w:vertAlign w:val="baseline"/>
                <w:lang w:val="en-US" w:eastAsia="zh-CN"/>
              </w:rPr>
              <w:t>、</w:t>
            </w:r>
            <w:r>
              <w:rPr>
                <w:rFonts w:hint="eastAsia" w:ascii="宋体" w:hAnsi="宋体" w:eastAsia="宋体" w:cs="宋体"/>
                <w:color w:val="000000"/>
                <w:sz w:val="18"/>
                <w:szCs w:val="18"/>
                <w:highlight w:val="none"/>
                <w:u w:val="single"/>
                <w:vertAlign w:val="baseline"/>
                <w:lang w:val="en-US" w:eastAsia="zh-CN"/>
              </w:rPr>
              <w:t xml:space="preserve">          </w:t>
            </w:r>
          </w:p>
        </w:tc>
      </w:tr>
    </w:tbl>
    <w:p>
      <w:pPr>
        <w:spacing w:line="360" w:lineRule="auto"/>
        <w:ind w:left="210" w:right="172" w:rightChars="0" w:hanging="210" w:hangingChars="100"/>
        <w:jc w:val="left"/>
        <w:rPr>
          <w:rFonts w:hint="eastAsia" w:ascii="宋体" w:hAnsi="宋体" w:eastAsia="宋体" w:cs="宋体"/>
          <w:szCs w:val="21"/>
          <w:highlight w:val="none"/>
        </w:rPr>
      </w:pPr>
      <w:r>
        <w:rPr>
          <w:rFonts w:hint="eastAsia" w:ascii="宋体" w:hAnsi="宋体" w:eastAsia="宋体" w:cs="宋体"/>
          <w:szCs w:val="21"/>
          <w:highlight w:val="none"/>
        </w:rPr>
        <w:t xml:space="preserve">单位负责人：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统计负责人：</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 xml:space="preserve">填表人：       联系电话：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报出日期：</w:t>
      </w:r>
      <w:r>
        <w:rPr>
          <w:rFonts w:hint="eastAsia" w:ascii="宋体" w:hAnsi="宋体" w:eastAsia="宋体" w:cs="宋体"/>
          <w:szCs w:val="21"/>
          <w:highlight w:val="none"/>
          <w:lang w:val="en-US" w:eastAsia="zh-CN"/>
        </w:rPr>
        <w:t>20  年  月</w:t>
      </w: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 xml:space="preserve"> 日</w:t>
      </w:r>
      <w:r>
        <w:rPr>
          <w:rFonts w:hint="eastAsia" w:ascii="宋体" w:hAnsi="宋体" w:eastAsia="宋体" w:cs="宋体"/>
          <w:szCs w:val="21"/>
          <w:highlight w:val="none"/>
        </w:rPr>
        <w:t xml:space="preserve">                      </w:t>
      </w:r>
    </w:p>
    <w:p>
      <w:pPr>
        <w:spacing w:line="360" w:lineRule="auto"/>
        <w:ind w:right="1240"/>
        <w:rPr>
          <w:rFonts w:hint="eastAsia" w:ascii="黑体" w:hAnsi="黑体" w:eastAsia="黑体"/>
          <w:sz w:val="32"/>
          <w:szCs w:val="32"/>
          <w:highlight w:val="none"/>
          <w:lang w:eastAsia="zh-CN"/>
        </w:rPr>
      </w:pPr>
      <w:r>
        <w:rPr>
          <w:rFonts w:hint="eastAsia" w:ascii="宋体" w:hAnsi="宋体" w:eastAsia="宋体" w:cs="宋体"/>
          <w:szCs w:val="21"/>
          <w:highlight w:val="none"/>
        </w:rPr>
        <w:t>填报说明： 本表保留</w:t>
      </w:r>
      <w:r>
        <w:rPr>
          <w:rFonts w:hint="eastAsia" w:ascii="宋体" w:hAnsi="宋体" w:eastAsia="宋体" w:cs="宋体"/>
          <w:szCs w:val="21"/>
          <w:highlight w:val="none"/>
          <w:lang w:eastAsia="zh-CN"/>
        </w:rPr>
        <w:t>两位小数</w:t>
      </w:r>
      <w:r>
        <w:rPr>
          <w:rFonts w:hint="eastAsia" w:ascii="宋体" w:hAnsi="宋体" w:eastAsia="宋体" w:cs="宋体"/>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625" w:beforeLines="200" w:after="313" w:afterLines="100" w:line="240" w:lineRule="auto"/>
        <w:jc w:val="center"/>
        <w:textAlignment w:val="auto"/>
        <w:rPr>
          <w:rFonts w:ascii="仿宋" w:hAnsi="仿宋" w:eastAsia="仿宋"/>
          <w:szCs w:val="21"/>
          <w:highlight w:val="none"/>
        </w:rPr>
      </w:pPr>
      <w:r>
        <w:rPr>
          <w:rFonts w:hint="eastAsia" w:ascii="黑体" w:hAnsi="黑体" w:eastAsia="黑体"/>
          <w:sz w:val="32"/>
          <w:szCs w:val="32"/>
          <w:highlight w:val="none"/>
          <w:lang w:eastAsia="zh-CN"/>
        </w:rPr>
        <w:t>四、</w:t>
      </w:r>
      <w:r>
        <w:rPr>
          <w:rFonts w:hint="eastAsia" w:ascii="黑体" w:hAnsi="黑体" w:eastAsia="黑体"/>
          <w:sz w:val="32"/>
          <w:szCs w:val="32"/>
          <w:highlight w:val="none"/>
        </w:rPr>
        <w:t>指标解释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333333"/>
          <w:szCs w:val="21"/>
          <w:highlight w:val="none"/>
          <w:lang w:eastAsia="zh-CN"/>
        </w:rPr>
      </w:pPr>
      <w:r>
        <w:rPr>
          <w:rFonts w:hint="eastAsia" w:ascii="宋体" w:hAnsi="宋体" w:eastAsia="宋体"/>
          <w:color w:val="333333"/>
          <w:szCs w:val="21"/>
          <w:highlight w:val="none"/>
          <w:lang w:eastAsia="zh-CN"/>
        </w:rPr>
        <w:t>单位详细名称：指经有关部门批准正式使用的单位全称。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333333"/>
          <w:szCs w:val="21"/>
          <w:highlight w:val="none"/>
          <w:lang w:val="en" w:eastAsia="zh-CN"/>
        </w:rPr>
      </w:pPr>
      <w:r>
        <w:rPr>
          <w:rFonts w:hint="eastAsia" w:ascii="宋体" w:hAnsi="宋体" w:eastAsia="宋体"/>
          <w:color w:val="333333"/>
          <w:szCs w:val="21"/>
          <w:highlight w:val="none"/>
          <w:lang w:eastAsia="zh-CN"/>
        </w:rPr>
        <w:t>人民币存款余额</w:t>
      </w:r>
      <w:r>
        <w:rPr>
          <w:rFonts w:hint="eastAsia" w:ascii="宋体" w:hAnsi="宋体" w:eastAsia="宋体"/>
          <w:color w:val="333333"/>
          <w:szCs w:val="21"/>
          <w:highlight w:val="none"/>
          <w:lang w:val="en" w:eastAsia="zh-CN"/>
        </w:rPr>
        <w:t>：指银行在截止到某一日的人民币存款总和，包括住户存款、非金融企业存款、广义政府存款、非银行金融机构存款等。存款口径与报送人民银行上海分行的存款口径一致。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333333"/>
          <w:szCs w:val="21"/>
          <w:highlight w:val="none"/>
          <w:lang w:val="en" w:eastAsia="zh-CN"/>
        </w:rPr>
      </w:pPr>
      <w:r>
        <w:rPr>
          <w:rFonts w:hint="eastAsia" w:ascii="宋体" w:hAnsi="宋体" w:eastAsia="宋体"/>
          <w:color w:val="333333"/>
          <w:szCs w:val="21"/>
          <w:highlight w:val="none"/>
          <w:lang w:val="en" w:eastAsia="zh-CN"/>
        </w:rPr>
        <w:t>人民币贷款余额：指截止到某一日期为止，借款人尚未归还的人民币贷款总额，包括住户贷款、非金融企业及机关团体贷款、非银行金融机构贷款等。贷款口径与报送人民银行上海分行的贷款口径一致。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333333"/>
          <w:szCs w:val="21"/>
          <w:highlight w:val="none"/>
          <w:lang w:val="en" w:eastAsia="zh-CN"/>
        </w:rPr>
      </w:pPr>
      <w:r>
        <w:rPr>
          <w:rFonts w:hint="eastAsia" w:ascii="宋体" w:hAnsi="宋体" w:eastAsia="宋体"/>
          <w:color w:val="333333"/>
          <w:szCs w:val="21"/>
          <w:highlight w:val="none"/>
          <w:lang w:val="en" w:eastAsia="zh-CN"/>
        </w:rPr>
        <w:t>普惠金融贷款：根据《中小微企业划分标准表（工信部联企业〔2011〕300号）》对企业规模的认定，按照物理网点分区的银行对中小微企业提供的贷款服务，仅包含对公，不包含零售。“新增”仅指新增数，非净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333333"/>
          <w:szCs w:val="21"/>
          <w:highlight w:val="none"/>
          <w:lang w:val="en" w:eastAsia="zh-CN"/>
        </w:rPr>
      </w:pPr>
      <w:r>
        <w:rPr>
          <w:rFonts w:hint="eastAsia" w:ascii="宋体" w:hAnsi="宋体" w:eastAsia="宋体"/>
          <w:color w:val="333333"/>
          <w:szCs w:val="21"/>
          <w:highlight w:val="none"/>
          <w:lang w:val="en" w:eastAsia="zh-CN"/>
        </w:rPr>
        <w:t>专利权质押贷款：指经工商行政管理机关核准的具有独立法人资格的企业、经济组织、个体工商户，依据已被国家知识产权局依法授予专利证书的发明专利、实用新型专利和外观设计专利的财产权作质押，从银行取得一定金额的人民币贷款，并按期偿还贷款本息的贷款业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黑体" w:hAnsi="黑体" w:eastAsia="黑体"/>
          <w:sz w:val="32"/>
          <w:szCs w:val="32"/>
          <w:highlight w:val="none"/>
        </w:rPr>
      </w:pPr>
      <w:r>
        <w:rPr>
          <w:rFonts w:hint="eastAsia" w:ascii="宋体" w:hAnsi="宋体" w:eastAsia="宋体"/>
          <w:color w:val="333333"/>
          <w:szCs w:val="21"/>
          <w:highlight w:val="none"/>
          <w:lang w:val="en" w:eastAsia="zh-CN"/>
        </w:rPr>
        <w:t>数字人民币：人民银行发行的数字形式的法定货币。该指标统计按照物理网点分区的银行机构，在对私、对公数字人民币钱包及商户布点方面的推进情况，与人民银行上海分行接收的数据保持一致。</w:t>
      </w:r>
    </w:p>
    <w:sectPr>
      <w:headerReference r:id="rId3" w:type="default"/>
      <w:footerReference r:id="rId5" w:type="default"/>
      <w:headerReference r:id="rId4" w:type="even"/>
      <w:footerReference r:id="rId6" w:type="even"/>
      <w:pgSz w:w="11906" w:h="16838"/>
      <w:pgMar w:top="1417" w:right="1247" w:bottom="1247" w:left="1247"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hint="default" w:ascii="宋体" w:hAnsi="宋体" w:eastAsia="宋体" w:cs="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Bdr>
                              <w:bottom w:val="single" w:color="auto" w:sz="4" w:space="1"/>
                            </w:pBdr>
                            <w:jc w:val="center"/>
                          </w:pPr>
                          <w:r>
                            <w:rPr>
                              <w:rFonts w:hint="eastAsia" w:ascii="宋体" w:hAnsi="宋体" w:eastAsia="宋体" w:cs="宋体"/>
                              <w:lang w:val="en-US" w:eastAsia="zh-CN"/>
                            </w:rPr>
                            <w:t xml:space="preserve">                                  </w:t>
                          </w:r>
                          <w:r>
                            <w:rPr>
                              <w:rFonts w:hint="eastAsia" w:ascii="宋体" w:hAnsi="宋体" w:eastAsia="宋体" w:cs="宋体"/>
                              <w:lang w:eastAsia="zh-CN"/>
                            </w:rPr>
                            <w:t>静安区货币金融服务统计报表制度</w:t>
                          </w:r>
                          <w:r>
                            <w:rPr>
                              <w:rFonts w:hint="eastAsia" w:ascii="宋体" w:hAnsi="宋体" w:eastAsia="宋体" w:cs="宋体"/>
                              <w:lang w:val="en-US" w:eastAsia="zh-CN"/>
                            </w:rPr>
                            <w:t xml:space="preserve">                                   </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PAGE \* MERGEFORMAT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1</w:t>
                          </w:r>
                          <w:r>
                            <w:rPr>
                              <w:rFonts w:hint="eastAsia" w:ascii="宋体" w:hAnsi="宋体" w:eastAsia="宋体" w:cs="宋体"/>
                              <w:lang w:val="en-US" w:eastAsia="zh-CN"/>
                            </w:rPr>
                            <w:fldChar w:fldCharType="end"/>
                          </w:r>
                          <w:r>
                            <w:rPr>
                              <w:rFonts w:hint="eastAsia" w:ascii="宋体" w:hAnsi="宋体" w:eastAsia="宋体" w:cs="宋体"/>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Bdr>
                        <w:bottom w:val="single" w:color="auto" w:sz="4" w:space="1"/>
                      </w:pBdr>
                      <w:jc w:val="center"/>
                    </w:pPr>
                    <w:r>
                      <w:rPr>
                        <w:rFonts w:hint="eastAsia" w:ascii="宋体" w:hAnsi="宋体" w:eastAsia="宋体" w:cs="宋体"/>
                        <w:lang w:val="en-US" w:eastAsia="zh-CN"/>
                      </w:rPr>
                      <w:t xml:space="preserve">                                  </w:t>
                    </w:r>
                    <w:r>
                      <w:rPr>
                        <w:rFonts w:hint="eastAsia" w:ascii="宋体" w:hAnsi="宋体" w:eastAsia="宋体" w:cs="宋体"/>
                        <w:lang w:eastAsia="zh-CN"/>
                      </w:rPr>
                      <w:t>静安区货币金融服务统计报表制度</w:t>
                    </w:r>
                    <w:r>
                      <w:rPr>
                        <w:rFonts w:hint="eastAsia" w:ascii="宋体" w:hAnsi="宋体" w:eastAsia="宋体" w:cs="宋体"/>
                        <w:lang w:val="en-US" w:eastAsia="zh-CN"/>
                      </w:rPr>
                      <w:t xml:space="preserve">                                   </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PAGE \* MERGEFORMAT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1</w:t>
                    </w:r>
                    <w:r>
                      <w:rPr>
                        <w:rFonts w:hint="eastAsia" w:ascii="宋体" w:hAnsi="宋体" w:eastAsia="宋体" w:cs="宋体"/>
                        <w:lang w:val="en-US" w:eastAsia="zh-CN"/>
                      </w:rPr>
                      <w:fldChar w:fldCharType="end"/>
                    </w:r>
                    <w:r>
                      <w:rPr>
                        <w:rFonts w:hint="eastAsia" w:ascii="宋体" w:hAnsi="宋体" w:eastAsia="宋体" w:cs="宋体"/>
                        <w:lang w:val="en-US" w:eastAsia="zh-CN"/>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tabs>
        <w:tab w:val="clear" w:pos="4153"/>
      </w:tabs>
      <w:jc w:val="center"/>
      <w:rPr>
        <w:rFonts w:hint="default"/>
      </w:rPr>
    </w:pPr>
    <w:r>
      <w:rPr>
        <w:rFonts w:hint="eastAsia" w:ascii="宋体" w:hAnsi="宋体" w:eastAsia="宋体" w:cs="宋体"/>
        <w:lang w:eastAsia="zh-CN"/>
      </w:rPr>
      <w:t>静安区货币金融服务统计报表制度</w:t>
    </w: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Bdr>
                              <w:bottom w:val="none" w:color="auto" w:sz="0" w:space="1"/>
                            </w:pBdr>
                            <w:tabs>
                              <w:tab w:val="clear" w:pos="4153"/>
                            </w:tabs>
                            <w:jc w:val="cente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- 2 -</w:t>
                          </w:r>
                          <w:r>
                            <w:rPr>
                              <w:rFonts w:hint="eastAsia" w:ascii="宋体" w:hAnsi="宋体" w:eastAsia="宋体" w:cs="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Bdr>
                        <w:bottom w:val="none" w:color="auto" w:sz="0" w:space="1"/>
                      </w:pBdr>
                      <w:tabs>
                        <w:tab w:val="clear" w:pos="4153"/>
                      </w:tabs>
                      <w:jc w:val="cente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- 2 -</w:t>
                    </w:r>
                    <w:r>
                      <w:rPr>
                        <w:rFonts w:hint="eastAsia" w:ascii="宋体" w:hAnsi="宋体" w:eastAsia="宋体" w:cs="宋体"/>
                        <w:lang w:eastAsia="zh-CN"/>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ED8EB"/>
    <w:multiLevelType w:val="singleLevel"/>
    <w:tmpl w:val="BF6ED8EB"/>
    <w:lvl w:ilvl="0" w:tentative="0">
      <w:start w:val="3"/>
      <w:numFmt w:val="chineseCounting"/>
      <w:suff w:val="nothing"/>
      <w:lvlText w:val="%1、"/>
      <w:lvlJc w:val="left"/>
      <w:rPr>
        <w:rFonts w:hint="eastAsia"/>
      </w:rPr>
    </w:lvl>
  </w:abstractNum>
  <w:abstractNum w:abstractNumId="1">
    <w:nsid w:val="FFBEC642"/>
    <w:multiLevelType w:val="singleLevel"/>
    <w:tmpl w:val="FFBEC642"/>
    <w:lvl w:ilvl="0" w:tentative="0">
      <w:start w:val="2"/>
      <w:numFmt w:val="chineseCounting"/>
      <w:suff w:val="nothing"/>
      <w:lvlText w:val="%1、"/>
      <w:lvlJc w:val="left"/>
      <w:rPr>
        <w:rFonts w:hint="eastAsia"/>
      </w:rPr>
    </w:lvl>
  </w:abstractNum>
  <w:abstractNum w:abstractNumId="2">
    <w:nsid w:val="FFEBC028"/>
    <w:multiLevelType w:val="singleLevel"/>
    <w:tmpl w:val="FFEBC02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evenAndOddHeaders w:val="1"/>
  <w:drawingGridHorizontalSpacing w:val="210"/>
  <w:drawingGridVerticalSpacing w:val="156"/>
  <w:displayHorizontalDrawingGridEvery w:val="1"/>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4M2JiOWNjZjY2ZWVjOGU5OWZhMTU5Zjk4ZDI3OTUifQ=="/>
  </w:docVars>
  <w:rsids>
    <w:rsidRoot w:val="0061611F"/>
    <w:rsid w:val="000812FA"/>
    <w:rsid w:val="001B46B9"/>
    <w:rsid w:val="002242F6"/>
    <w:rsid w:val="0029687D"/>
    <w:rsid w:val="00403B0B"/>
    <w:rsid w:val="0061611F"/>
    <w:rsid w:val="006D2A97"/>
    <w:rsid w:val="007356E5"/>
    <w:rsid w:val="0078332F"/>
    <w:rsid w:val="007941E6"/>
    <w:rsid w:val="007B114D"/>
    <w:rsid w:val="007B7AEA"/>
    <w:rsid w:val="00913B01"/>
    <w:rsid w:val="009F6386"/>
    <w:rsid w:val="00A86DB5"/>
    <w:rsid w:val="00B9636E"/>
    <w:rsid w:val="00D258EA"/>
    <w:rsid w:val="00D37C6B"/>
    <w:rsid w:val="00D47C1E"/>
    <w:rsid w:val="00D61313"/>
    <w:rsid w:val="00E31A93"/>
    <w:rsid w:val="00E811B8"/>
    <w:rsid w:val="00EA1A95"/>
    <w:rsid w:val="00F56E7A"/>
    <w:rsid w:val="00F95EA7"/>
    <w:rsid w:val="0B475961"/>
    <w:rsid w:val="0FBFD59E"/>
    <w:rsid w:val="109B5CEE"/>
    <w:rsid w:val="15B705BE"/>
    <w:rsid w:val="1ABF2C27"/>
    <w:rsid w:val="1BBCF2A5"/>
    <w:rsid w:val="1C4DE5E9"/>
    <w:rsid w:val="1E1BDEB2"/>
    <w:rsid w:val="1F6F2A90"/>
    <w:rsid w:val="253E8E69"/>
    <w:rsid w:val="2674FA1F"/>
    <w:rsid w:val="28FB92CC"/>
    <w:rsid w:val="2D6B8279"/>
    <w:rsid w:val="2DFD05C6"/>
    <w:rsid w:val="2FBFE532"/>
    <w:rsid w:val="31C559E0"/>
    <w:rsid w:val="33386205"/>
    <w:rsid w:val="33F70CFF"/>
    <w:rsid w:val="37BFFBEF"/>
    <w:rsid w:val="37FEE679"/>
    <w:rsid w:val="39D45054"/>
    <w:rsid w:val="3BFB5811"/>
    <w:rsid w:val="3CDF1DB2"/>
    <w:rsid w:val="3DB917ED"/>
    <w:rsid w:val="3E1BEF5B"/>
    <w:rsid w:val="3E63459F"/>
    <w:rsid w:val="3F5F70A7"/>
    <w:rsid w:val="3F7F3557"/>
    <w:rsid w:val="3FCF8B70"/>
    <w:rsid w:val="3FFF8FCE"/>
    <w:rsid w:val="422E75D1"/>
    <w:rsid w:val="429621B7"/>
    <w:rsid w:val="43B65D17"/>
    <w:rsid w:val="49EF6CE5"/>
    <w:rsid w:val="4BFE7390"/>
    <w:rsid w:val="4D7B2B2C"/>
    <w:rsid w:val="4DBA3938"/>
    <w:rsid w:val="4EEF2C46"/>
    <w:rsid w:val="4FEC1E4A"/>
    <w:rsid w:val="53FEB604"/>
    <w:rsid w:val="554F21F5"/>
    <w:rsid w:val="55C7C418"/>
    <w:rsid w:val="56E7951C"/>
    <w:rsid w:val="57DF4002"/>
    <w:rsid w:val="57FE6AE7"/>
    <w:rsid w:val="5A89DDCF"/>
    <w:rsid w:val="5ABE373A"/>
    <w:rsid w:val="5B762465"/>
    <w:rsid w:val="5BF62B36"/>
    <w:rsid w:val="5CFA9EDE"/>
    <w:rsid w:val="5EFED1E0"/>
    <w:rsid w:val="5F7B1C48"/>
    <w:rsid w:val="5F7B1CC9"/>
    <w:rsid w:val="5F9F742F"/>
    <w:rsid w:val="5FE58C8F"/>
    <w:rsid w:val="5FEAC563"/>
    <w:rsid w:val="5FFE4DB9"/>
    <w:rsid w:val="65E4EAE4"/>
    <w:rsid w:val="66FBC635"/>
    <w:rsid w:val="672F0D8A"/>
    <w:rsid w:val="67868C84"/>
    <w:rsid w:val="67DFE0EE"/>
    <w:rsid w:val="67F29D91"/>
    <w:rsid w:val="6917EF80"/>
    <w:rsid w:val="6A9F1EF8"/>
    <w:rsid w:val="6B3FCD6A"/>
    <w:rsid w:val="6BDFC8B6"/>
    <w:rsid w:val="6BF78089"/>
    <w:rsid w:val="6CCFA5A2"/>
    <w:rsid w:val="6D7F8E02"/>
    <w:rsid w:val="6E3DF5CE"/>
    <w:rsid w:val="6EEF2FEC"/>
    <w:rsid w:val="6F3AF22F"/>
    <w:rsid w:val="6F4DBA2D"/>
    <w:rsid w:val="6F63B75E"/>
    <w:rsid w:val="6F7C5852"/>
    <w:rsid w:val="6F7DF234"/>
    <w:rsid w:val="6F7FDD75"/>
    <w:rsid w:val="6F7FDF2A"/>
    <w:rsid w:val="6F9F483D"/>
    <w:rsid w:val="6FBA52C1"/>
    <w:rsid w:val="6FDF4D7C"/>
    <w:rsid w:val="71FDF05C"/>
    <w:rsid w:val="72DF4E8D"/>
    <w:rsid w:val="737B02FC"/>
    <w:rsid w:val="73DF23AB"/>
    <w:rsid w:val="73FD89BE"/>
    <w:rsid w:val="75B7C946"/>
    <w:rsid w:val="75FB4D34"/>
    <w:rsid w:val="77692A60"/>
    <w:rsid w:val="7769B9A1"/>
    <w:rsid w:val="777EB80D"/>
    <w:rsid w:val="77CE649F"/>
    <w:rsid w:val="77D76EFF"/>
    <w:rsid w:val="77FA58BF"/>
    <w:rsid w:val="77FB5B2D"/>
    <w:rsid w:val="77FB79DD"/>
    <w:rsid w:val="79373485"/>
    <w:rsid w:val="79ACF3EE"/>
    <w:rsid w:val="79BB7331"/>
    <w:rsid w:val="79FD7443"/>
    <w:rsid w:val="7BDE2324"/>
    <w:rsid w:val="7BFB95F5"/>
    <w:rsid w:val="7CDD1229"/>
    <w:rsid w:val="7D56C1CD"/>
    <w:rsid w:val="7D9359C2"/>
    <w:rsid w:val="7D989240"/>
    <w:rsid w:val="7EDF9A12"/>
    <w:rsid w:val="7F0F50EA"/>
    <w:rsid w:val="7F5B9533"/>
    <w:rsid w:val="7F7302A2"/>
    <w:rsid w:val="7F7F63DF"/>
    <w:rsid w:val="7F7F75D6"/>
    <w:rsid w:val="7F976D0C"/>
    <w:rsid w:val="7FAFD0E8"/>
    <w:rsid w:val="7FB710A2"/>
    <w:rsid w:val="7FB788FA"/>
    <w:rsid w:val="7FBEF6BB"/>
    <w:rsid w:val="7FD65111"/>
    <w:rsid w:val="7FE45060"/>
    <w:rsid w:val="7FE7A40C"/>
    <w:rsid w:val="7FFADF35"/>
    <w:rsid w:val="7FFB2123"/>
    <w:rsid w:val="7FFE533A"/>
    <w:rsid w:val="7FFE6953"/>
    <w:rsid w:val="7FFF4984"/>
    <w:rsid w:val="8CFFE42D"/>
    <w:rsid w:val="94DF1EC5"/>
    <w:rsid w:val="9DFEBE9B"/>
    <w:rsid w:val="9F8DAE96"/>
    <w:rsid w:val="9FBF4606"/>
    <w:rsid w:val="9FF614A1"/>
    <w:rsid w:val="9FF7A333"/>
    <w:rsid w:val="A7FBC142"/>
    <w:rsid w:val="AC6F1073"/>
    <w:rsid w:val="AF3D39E8"/>
    <w:rsid w:val="AFDF4526"/>
    <w:rsid w:val="AFF77677"/>
    <w:rsid w:val="B1D7DCB3"/>
    <w:rsid w:val="B5DFCEA3"/>
    <w:rsid w:val="B7B35D42"/>
    <w:rsid w:val="B7E70D5F"/>
    <w:rsid w:val="BA7FBF53"/>
    <w:rsid w:val="BB7F1697"/>
    <w:rsid w:val="BBFFA655"/>
    <w:rsid w:val="BDBE17DA"/>
    <w:rsid w:val="BDFFE8FF"/>
    <w:rsid w:val="BFFF94D0"/>
    <w:rsid w:val="C2EF498B"/>
    <w:rsid w:val="CD7DFDB8"/>
    <w:rsid w:val="CE34EE8B"/>
    <w:rsid w:val="CEB8A8EC"/>
    <w:rsid w:val="CF2DBF5C"/>
    <w:rsid w:val="CFFECBE6"/>
    <w:rsid w:val="D716E315"/>
    <w:rsid w:val="D73EBC3E"/>
    <w:rsid w:val="D7EB9AA4"/>
    <w:rsid w:val="D8DFA208"/>
    <w:rsid w:val="D8FDE022"/>
    <w:rsid w:val="DADFDF45"/>
    <w:rsid w:val="DCCB529F"/>
    <w:rsid w:val="DD6E05FA"/>
    <w:rsid w:val="DDA868EF"/>
    <w:rsid w:val="DDBF15BF"/>
    <w:rsid w:val="DDD7F1ED"/>
    <w:rsid w:val="DDFBB310"/>
    <w:rsid w:val="DEF93363"/>
    <w:rsid w:val="DF98E0E4"/>
    <w:rsid w:val="DFFB7284"/>
    <w:rsid w:val="E57F4D21"/>
    <w:rsid w:val="E6FD9560"/>
    <w:rsid w:val="E7FF9704"/>
    <w:rsid w:val="EB5F086A"/>
    <w:rsid w:val="EBBFB01D"/>
    <w:rsid w:val="ED3BD43C"/>
    <w:rsid w:val="EDBF1D66"/>
    <w:rsid w:val="EDF7CC80"/>
    <w:rsid w:val="EDFF59C5"/>
    <w:rsid w:val="EE7B79D0"/>
    <w:rsid w:val="EEDA73E1"/>
    <w:rsid w:val="EFDF1925"/>
    <w:rsid w:val="EFEEC83E"/>
    <w:rsid w:val="EFF76802"/>
    <w:rsid w:val="EFFD8200"/>
    <w:rsid w:val="EFFDAF44"/>
    <w:rsid w:val="F12BFC30"/>
    <w:rsid w:val="F1DDDAEC"/>
    <w:rsid w:val="F5FE97D3"/>
    <w:rsid w:val="F5FF024A"/>
    <w:rsid w:val="F73A838E"/>
    <w:rsid w:val="F74CC0C8"/>
    <w:rsid w:val="F76F7E9C"/>
    <w:rsid w:val="F77F54FB"/>
    <w:rsid w:val="F7FB7B69"/>
    <w:rsid w:val="FAF58D9A"/>
    <w:rsid w:val="FBD70C47"/>
    <w:rsid w:val="FBDB8AFA"/>
    <w:rsid w:val="FBF8C003"/>
    <w:rsid w:val="FC9E5F61"/>
    <w:rsid w:val="FCAFB290"/>
    <w:rsid w:val="FCEEA4ED"/>
    <w:rsid w:val="FD3E5CEB"/>
    <w:rsid w:val="FD7775B3"/>
    <w:rsid w:val="FD7799EE"/>
    <w:rsid w:val="FD7BC505"/>
    <w:rsid w:val="FDEC3BD0"/>
    <w:rsid w:val="FE6F5790"/>
    <w:rsid w:val="FE7FF767"/>
    <w:rsid w:val="FE9F9443"/>
    <w:rsid w:val="FECF3E34"/>
    <w:rsid w:val="FEF945B7"/>
    <w:rsid w:val="FF3B4AF8"/>
    <w:rsid w:val="FF4F5FF2"/>
    <w:rsid w:val="FF5F4961"/>
    <w:rsid w:val="FF7F920F"/>
    <w:rsid w:val="FFB7CA87"/>
    <w:rsid w:val="FFBFB922"/>
    <w:rsid w:val="FFBFF709"/>
    <w:rsid w:val="FFD46903"/>
    <w:rsid w:val="FFDFEAA8"/>
    <w:rsid w:val="FFE1B9F0"/>
    <w:rsid w:val="FFE76444"/>
    <w:rsid w:val="FFEB4D39"/>
    <w:rsid w:val="FFEDEF60"/>
    <w:rsid w:val="FFF531DD"/>
    <w:rsid w:val="FFFB1149"/>
    <w:rsid w:val="FFFB6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日期 Char"/>
    <w:basedOn w:val="7"/>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2120</Words>
  <Characters>2182</Characters>
  <Lines>16</Lines>
  <Paragraphs>4</Paragraphs>
  <TotalTime>167</TotalTime>
  <ScaleCrop>false</ScaleCrop>
  <LinksUpToDate>false</LinksUpToDate>
  <CharactersWithSpaces>2466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2020-12-02T18:36:00Z</dcterms:created>
  <dc:creator>admin</dc:creator>
  <cp:lastModifiedBy>admin</cp:lastModifiedBy>
  <cp:lastPrinted>2022-01-03T15:06:00Z</cp:lastPrinted>
  <dcterms:modified xsi:type="dcterms:W3CDTF">2023-01-31T03:06:17Z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B4B56EDD38A6426D80CB8B88E73610BA</vt:lpwstr>
  </property>
</Properties>
</file>