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47A1D">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方正小标宋简体" w:eastAsia="方正小标宋简体"/>
          <w:kern w:val="0"/>
          <w:sz w:val="44"/>
          <w:szCs w:val="44"/>
          <w:lang w:eastAsia="zh-CN"/>
        </w:rPr>
      </w:pPr>
      <w:r>
        <w:rPr>
          <w:rFonts w:hint="eastAsia" w:ascii="方正小标宋简体" w:eastAsia="方正小标宋简体"/>
          <w:kern w:val="0"/>
          <w:sz w:val="44"/>
          <w:szCs w:val="44"/>
        </w:rPr>
        <w:t>上海市静安区</w:t>
      </w:r>
      <w:r>
        <w:rPr>
          <w:rFonts w:hint="eastAsia" w:ascii="方正小标宋简体" w:eastAsia="方正小标宋简体"/>
          <w:kern w:val="0"/>
          <w:sz w:val="44"/>
          <w:szCs w:val="44"/>
          <w:lang w:eastAsia="zh-CN"/>
        </w:rPr>
        <w:t>城市管理行政执法局</w:t>
      </w:r>
    </w:p>
    <w:p w14:paraId="408544DB">
      <w:pPr>
        <w:pStyle w:val="10"/>
        <w:keepNext w:val="0"/>
        <w:keepLines w:val="0"/>
        <w:pageBreakBefore w:val="0"/>
        <w:tabs>
          <w:tab w:val="left" w:pos="3807"/>
        </w:tabs>
        <w:kinsoku/>
        <w:wordWrap/>
        <w:overflowPunct/>
        <w:topLinePunct w:val="0"/>
        <w:autoSpaceDE/>
        <w:autoSpaceDN/>
        <w:bidi w:val="0"/>
        <w:adjustRightInd/>
        <w:snapToGrid/>
        <w:spacing w:line="570" w:lineRule="exact"/>
        <w:jc w:val="center"/>
        <w:textAlignment w:val="auto"/>
        <w:rPr>
          <w:rFonts w:hint="eastAsia" w:ascii="方正小标宋简体" w:eastAsia="方正小标宋简体"/>
          <w:kern w:val="0"/>
          <w:sz w:val="44"/>
          <w:szCs w:val="44"/>
        </w:rPr>
      </w:pPr>
      <w:r>
        <w:rPr>
          <w:rFonts w:hint="eastAsia" w:ascii="方正小标宋简体" w:eastAsia="方正小标宋简体"/>
          <w:kern w:val="0"/>
          <w:sz w:val="44"/>
          <w:szCs w:val="44"/>
        </w:rPr>
        <w:t>202</w:t>
      </w:r>
      <w:r>
        <w:rPr>
          <w:rFonts w:hint="eastAsia" w:ascii="方正小标宋简体" w:eastAsia="方正小标宋简体"/>
          <w:kern w:val="0"/>
          <w:sz w:val="44"/>
          <w:szCs w:val="44"/>
          <w:lang w:val="en-US" w:eastAsia="zh-CN"/>
        </w:rPr>
        <w:t>5</w:t>
      </w:r>
      <w:r>
        <w:rPr>
          <w:rFonts w:hint="eastAsia" w:ascii="方正小标宋简体" w:eastAsia="方正小标宋简体"/>
          <w:kern w:val="0"/>
          <w:sz w:val="44"/>
          <w:szCs w:val="44"/>
        </w:rPr>
        <w:t>年度政府信息公开工作年度报告</w:t>
      </w:r>
    </w:p>
    <w:p w14:paraId="6BF7CC90">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楷体" w:hAnsi="楷体" w:eastAsia="楷体"/>
          <w:sz w:val="44"/>
          <w:szCs w:val="44"/>
        </w:rPr>
      </w:pPr>
    </w:p>
    <w:p w14:paraId="0018E2B3">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本年度报告根据《中华人民共和国政府信息公开条例》（以下简称《条例》）和</w:t>
      </w:r>
      <w:r>
        <w:rPr>
          <w:rFonts w:hint="eastAsia" w:ascii="仿宋_GB2312" w:hAnsi="宋体" w:eastAsia="仿宋_GB2312" w:cs="宋体"/>
          <w:kern w:val="0"/>
          <w:sz w:val="32"/>
          <w:szCs w:val="32"/>
        </w:rPr>
        <w:t>《上海市政府信息公开规定》（以下简称《规定》）要求</w:t>
      </w:r>
      <w:r>
        <w:rPr>
          <w:rFonts w:hint="eastAsia" w:ascii="仿宋_GB2312" w:hAnsi="仿宋" w:eastAsia="仿宋_GB2312" w:cs="宋体"/>
          <w:kern w:val="0"/>
          <w:sz w:val="32"/>
          <w:szCs w:val="32"/>
        </w:rPr>
        <w:t>,由</w:t>
      </w:r>
      <w:r>
        <w:rPr>
          <w:rFonts w:hint="eastAsia" w:ascii="仿宋_GB2312" w:hAnsi="仿宋" w:eastAsia="仿宋_GB2312" w:cs="宋体"/>
          <w:kern w:val="0"/>
          <w:sz w:val="32"/>
          <w:szCs w:val="32"/>
          <w:lang w:eastAsia="zh-CN"/>
        </w:rPr>
        <w:t>上海市静安区城市管理行政执法局</w:t>
      </w:r>
      <w:r>
        <w:rPr>
          <w:rFonts w:hint="eastAsia" w:ascii="仿宋_GB2312" w:hAnsi="仿宋" w:eastAsia="仿宋_GB2312" w:cs="宋体"/>
          <w:kern w:val="0"/>
          <w:sz w:val="32"/>
          <w:szCs w:val="32"/>
        </w:rPr>
        <w:t>编制。报告包括总体情况，主动公开政府信息情况，收到和处理政府信息公开申请情况，因政府信息公开工作被申请行政复议、提起行政诉讼情况，政府信息公开工作存在的主要问题及改进情况，和其他需要报告的事项。报告所列数据的统计期限自202</w:t>
      </w:r>
      <w:r>
        <w:rPr>
          <w:rFonts w:hint="eastAsia" w:ascii="仿宋_GB2312" w:hAnsi="仿宋" w:eastAsia="仿宋_GB2312" w:cs="宋体"/>
          <w:kern w:val="0"/>
          <w:sz w:val="32"/>
          <w:szCs w:val="32"/>
          <w:lang w:val="en-US" w:eastAsia="zh-CN"/>
        </w:rPr>
        <w:t>5</w:t>
      </w:r>
      <w:r>
        <w:rPr>
          <w:rFonts w:hint="eastAsia" w:ascii="仿宋_GB2312" w:hAnsi="仿宋" w:eastAsia="仿宋_GB2312" w:cs="宋体"/>
          <w:kern w:val="0"/>
          <w:sz w:val="32"/>
          <w:szCs w:val="32"/>
        </w:rPr>
        <w:t>年1月1日起至202</w:t>
      </w:r>
      <w:r>
        <w:rPr>
          <w:rFonts w:hint="eastAsia" w:ascii="仿宋_GB2312" w:hAnsi="仿宋" w:eastAsia="仿宋_GB2312" w:cs="宋体"/>
          <w:kern w:val="0"/>
          <w:sz w:val="32"/>
          <w:szCs w:val="32"/>
          <w:lang w:val="en-US" w:eastAsia="zh-CN"/>
        </w:rPr>
        <w:t>5</w:t>
      </w:r>
      <w:r>
        <w:rPr>
          <w:rFonts w:hint="eastAsia" w:ascii="仿宋_GB2312" w:hAnsi="仿宋" w:eastAsia="仿宋_GB2312" w:cs="宋体"/>
          <w:kern w:val="0"/>
          <w:sz w:val="32"/>
          <w:szCs w:val="32"/>
        </w:rPr>
        <w:t>年12月31日止。报告可以在上海市静安区人民政府门户网站下载（网址：</w:t>
      </w:r>
      <w:r>
        <w:rPr>
          <w:rFonts w:ascii="仿宋_GB2312" w:hAnsi="仿宋" w:eastAsia="仿宋_GB2312" w:cs="宋体"/>
          <w:kern w:val="0"/>
          <w:sz w:val="32"/>
          <w:szCs w:val="32"/>
        </w:rPr>
        <w:fldChar w:fldCharType="begin"/>
      </w:r>
      <w:r>
        <w:rPr>
          <w:rFonts w:ascii="仿宋_GB2312" w:hAnsi="仿宋" w:eastAsia="仿宋_GB2312" w:cs="宋体"/>
          <w:kern w:val="0"/>
          <w:sz w:val="32"/>
          <w:szCs w:val="32"/>
        </w:rPr>
        <w:instrText xml:space="preserve"> HYPERLINK "http://</w:instrText>
      </w:r>
      <w:r>
        <w:rPr>
          <w:rFonts w:hint="eastAsia" w:ascii="仿宋_GB2312" w:hAnsi="仿宋" w:eastAsia="仿宋_GB2312" w:cs="宋体"/>
          <w:kern w:val="0"/>
          <w:sz w:val="32"/>
          <w:szCs w:val="32"/>
        </w:rPr>
        <w:instrText xml:space="preserve">www.jingan.gov.cn</w:instrText>
      </w:r>
      <w:r>
        <w:rPr>
          <w:rFonts w:ascii="仿宋_GB2312" w:hAnsi="仿宋" w:eastAsia="仿宋_GB2312" w:cs="宋体"/>
          <w:kern w:val="0"/>
          <w:sz w:val="32"/>
          <w:szCs w:val="32"/>
        </w:rPr>
        <w:instrText xml:space="preserve">" </w:instrText>
      </w:r>
      <w:r>
        <w:rPr>
          <w:rFonts w:ascii="仿宋_GB2312" w:hAnsi="仿宋" w:eastAsia="仿宋_GB2312" w:cs="宋体"/>
          <w:kern w:val="0"/>
          <w:sz w:val="32"/>
          <w:szCs w:val="32"/>
        </w:rPr>
        <w:fldChar w:fldCharType="separate"/>
      </w:r>
      <w:r>
        <w:rPr>
          <w:rStyle w:val="9"/>
          <w:rFonts w:hint="eastAsia" w:ascii="仿宋_GB2312" w:hAnsi="仿宋" w:eastAsia="仿宋_GB2312" w:cs="宋体"/>
          <w:kern w:val="0"/>
          <w:sz w:val="32"/>
          <w:szCs w:val="32"/>
        </w:rPr>
        <w:t>www.jingan.gov.cn</w:t>
      </w:r>
      <w:r>
        <w:rPr>
          <w:rFonts w:ascii="仿宋_GB2312" w:hAnsi="仿宋" w:eastAsia="仿宋_GB2312" w:cs="宋体"/>
          <w:kern w:val="0"/>
          <w:sz w:val="32"/>
          <w:szCs w:val="32"/>
        </w:rPr>
        <w:fldChar w:fldCharType="end"/>
      </w:r>
      <w:r>
        <w:rPr>
          <w:rFonts w:hint="eastAsia" w:ascii="仿宋_GB2312" w:hAnsi="仿宋" w:eastAsia="仿宋_GB2312" w:cs="宋体"/>
          <w:kern w:val="0"/>
          <w:sz w:val="32"/>
          <w:szCs w:val="32"/>
        </w:rPr>
        <w:t>）。如对本报告有疑问，请联系</w:t>
      </w:r>
      <w:r>
        <w:rPr>
          <w:rFonts w:hint="eastAsia" w:ascii="仿宋_GB2312" w:hAnsi="仿宋" w:eastAsia="仿宋_GB2312" w:cs="宋体"/>
          <w:kern w:val="0"/>
          <w:sz w:val="32"/>
          <w:szCs w:val="32"/>
          <w:lang w:eastAsia="zh-CN"/>
        </w:rPr>
        <w:t>上海市</w:t>
      </w:r>
      <w:r>
        <w:rPr>
          <w:rFonts w:hint="eastAsia" w:ascii="仿宋_GB2312" w:hAnsi="仿宋" w:eastAsia="仿宋_GB2312" w:cs="宋体"/>
          <w:kern w:val="0"/>
          <w:sz w:val="32"/>
          <w:szCs w:val="32"/>
        </w:rPr>
        <w:t>静安区</w:t>
      </w:r>
      <w:r>
        <w:rPr>
          <w:rFonts w:hint="eastAsia" w:ascii="仿宋_GB2312" w:hAnsi="仿宋" w:eastAsia="仿宋_GB2312" w:cs="宋体"/>
          <w:kern w:val="0"/>
          <w:sz w:val="32"/>
          <w:szCs w:val="32"/>
          <w:lang w:eastAsia="zh-CN"/>
        </w:rPr>
        <w:t>城市管理行政执法局</w:t>
      </w:r>
      <w:r>
        <w:rPr>
          <w:rFonts w:hint="eastAsia" w:ascii="仿宋_GB2312" w:hAnsi="仿宋" w:eastAsia="仿宋_GB2312" w:cs="宋体"/>
          <w:kern w:val="0"/>
          <w:sz w:val="32"/>
          <w:szCs w:val="32"/>
        </w:rPr>
        <w:t>，</w:t>
      </w:r>
      <w:r>
        <w:rPr>
          <w:rFonts w:hint="eastAsia" w:ascii="仿宋_GB2312" w:hAnsi="仿宋" w:eastAsia="仿宋_GB2312" w:cs="宋体"/>
          <w:kern w:val="0"/>
          <w:sz w:val="32"/>
          <w:szCs w:val="32"/>
          <w:lang w:eastAsia="zh-CN"/>
        </w:rPr>
        <w:t>联系地址：广中西路</w:t>
      </w:r>
      <w:r>
        <w:rPr>
          <w:rFonts w:hint="eastAsia" w:ascii="仿宋_GB2312" w:hAnsi="仿宋" w:eastAsia="仿宋_GB2312" w:cs="宋体"/>
          <w:kern w:val="0"/>
          <w:sz w:val="32"/>
          <w:szCs w:val="32"/>
          <w:lang w:val="en-US" w:eastAsia="zh-CN"/>
        </w:rPr>
        <w:t>1207号，联系</w:t>
      </w:r>
      <w:r>
        <w:rPr>
          <w:rFonts w:hint="eastAsia" w:ascii="仿宋_GB2312" w:hAnsi="仿宋" w:eastAsia="仿宋_GB2312" w:cs="宋体"/>
          <w:kern w:val="0"/>
          <w:sz w:val="32"/>
          <w:szCs w:val="32"/>
        </w:rPr>
        <w:t>电话</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lang w:val="en-US" w:eastAsia="zh-CN"/>
        </w:rPr>
        <w:t>63537110</w:t>
      </w:r>
      <w:r>
        <w:rPr>
          <w:rFonts w:hint="eastAsia" w:ascii="仿宋_GB2312" w:hAnsi="仿宋" w:eastAsia="仿宋_GB2312" w:cs="宋体"/>
          <w:kern w:val="0"/>
          <w:sz w:val="32"/>
          <w:szCs w:val="32"/>
        </w:rPr>
        <w:t>。</w:t>
      </w:r>
    </w:p>
    <w:p w14:paraId="737F713E">
      <w:pPr>
        <w:keepNext w:val="0"/>
        <w:keepLines w:val="0"/>
        <w:pageBreakBefore w:val="0"/>
        <w:widowControl/>
        <w:numPr>
          <w:ilvl w:val="0"/>
          <w:numId w:val="1"/>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rPr>
        <w:t>总体情况</w:t>
      </w:r>
    </w:p>
    <w:p w14:paraId="5C8D4CC0">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2</w:t>
      </w:r>
      <w:r>
        <w:rPr>
          <w:rFonts w:hint="eastAsia" w:ascii="仿宋_GB2312" w:hAnsi="仿宋" w:eastAsia="仿宋_GB2312" w:cs="宋体"/>
          <w:kern w:val="0"/>
          <w:sz w:val="32"/>
          <w:szCs w:val="32"/>
        </w:rPr>
        <w:t>02</w:t>
      </w:r>
      <w:r>
        <w:rPr>
          <w:rFonts w:hint="eastAsia" w:ascii="仿宋_GB2312" w:hAnsi="仿宋" w:eastAsia="仿宋_GB2312" w:cs="宋体"/>
          <w:kern w:val="0"/>
          <w:sz w:val="32"/>
          <w:szCs w:val="32"/>
          <w:lang w:val="en-US" w:eastAsia="zh-CN"/>
        </w:rPr>
        <w:t>5</w:t>
      </w:r>
      <w:r>
        <w:rPr>
          <w:rFonts w:hint="eastAsia" w:ascii="仿宋_GB2312" w:hAnsi="仿宋" w:eastAsia="仿宋_GB2312" w:cs="宋体"/>
          <w:kern w:val="0"/>
          <w:sz w:val="32"/>
          <w:szCs w:val="32"/>
        </w:rPr>
        <w:t>年，我局深入贯彻落实《中华人民共和国政府信息公开条例》，坚持以公开为常态、不公开为例外，持续深化政务公开工作，不断提升政府工作透明度和公信力。</w:t>
      </w:r>
    </w:p>
    <w:p w14:paraId="7ECB0811">
      <w:pPr>
        <w:keepNext w:val="0"/>
        <w:keepLines w:val="0"/>
        <w:pageBreakBefore w:val="0"/>
        <w:widowControl/>
        <w:kinsoku/>
        <w:wordWrap/>
        <w:overflowPunct/>
        <w:topLinePunct w:val="0"/>
        <w:autoSpaceDE/>
        <w:autoSpaceDN/>
        <w:bidi w:val="0"/>
        <w:adjustRightInd/>
        <w:snapToGrid/>
        <w:spacing w:line="570" w:lineRule="exact"/>
        <w:ind w:firstLine="643" w:firstLineChars="200"/>
        <w:textAlignment w:val="auto"/>
        <w:rPr>
          <w:rFonts w:hint="eastAsia" w:ascii="仿宋_GB2312" w:hAnsi="仿宋" w:eastAsia="仿宋_GB2312" w:cs="宋体"/>
          <w:kern w:val="0"/>
          <w:sz w:val="32"/>
          <w:szCs w:val="32"/>
          <w:lang w:val="en-US" w:eastAsia="zh-CN"/>
        </w:rPr>
      </w:pPr>
      <w:r>
        <w:rPr>
          <w:rFonts w:hint="eastAsia" w:ascii="楷体_GB2312" w:hAnsi="楷体_GB2312" w:eastAsia="楷体_GB2312" w:cs="楷体_GB2312"/>
          <w:b/>
          <w:bCs/>
          <w:kern w:val="0"/>
          <w:sz w:val="32"/>
          <w:szCs w:val="32"/>
        </w:rPr>
        <w:t>（一）</w:t>
      </w:r>
      <w:r>
        <w:rPr>
          <w:rFonts w:hint="eastAsia" w:ascii="楷体_GB2312" w:hAnsi="楷体_GB2312" w:eastAsia="楷体_GB2312" w:cs="楷体_GB2312"/>
          <w:b/>
          <w:bCs/>
          <w:kern w:val="0"/>
          <w:sz w:val="32"/>
          <w:szCs w:val="32"/>
          <w:lang w:eastAsia="zh-CN"/>
        </w:rPr>
        <w:t>在</w:t>
      </w:r>
      <w:r>
        <w:rPr>
          <w:rFonts w:hint="eastAsia" w:ascii="楷体_GB2312" w:hAnsi="楷体_GB2312" w:eastAsia="楷体_GB2312" w:cs="楷体_GB2312"/>
          <w:b/>
          <w:bCs/>
          <w:kern w:val="0"/>
          <w:sz w:val="32"/>
          <w:szCs w:val="32"/>
        </w:rPr>
        <w:t>主动公开</w:t>
      </w:r>
      <w:r>
        <w:rPr>
          <w:rFonts w:hint="eastAsia" w:ascii="楷体_GB2312" w:hAnsi="楷体_GB2312" w:eastAsia="楷体_GB2312" w:cs="楷体_GB2312"/>
          <w:b/>
          <w:bCs/>
          <w:kern w:val="0"/>
          <w:sz w:val="32"/>
          <w:szCs w:val="32"/>
          <w:lang w:eastAsia="zh-CN"/>
        </w:rPr>
        <w:t>方面，</w:t>
      </w:r>
      <w:r>
        <w:rPr>
          <w:rFonts w:hint="eastAsia" w:ascii="仿宋_GB2312" w:hAnsi="仿宋" w:eastAsia="仿宋_GB2312" w:cs="宋体"/>
          <w:kern w:val="0"/>
          <w:sz w:val="32"/>
          <w:szCs w:val="32"/>
          <w:lang w:val="en-US" w:eastAsia="zh-CN"/>
        </w:rPr>
        <w:t>我局坚持“公开为常态、不公开为例外”原则，全年主动公开政府信息28</w:t>
      </w:r>
      <w:r>
        <w:rPr>
          <w:rFonts w:hint="default" w:ascii="仿宋_GB2312" w:hAnsi="仿宋" w:eastAsia="仿宋_GB2312" w:cs="宋体"/>
          <w:kern w:val="0"/>
          <w:sz w:val="32"/>
          <w:szCs w:val="32"/>
          <w:lang w:val="en-US" w:eastAsia="zh-CN"/>
        </w:rPr>
        <w:t>条，较202</w:t>
      </w:r>
      <w:r>
        <w:rPr>
          <w:rFonts w:hint="eastAsia" w:ascii="仿宋_GB2312" w:hAnsi="仿宋" w:eastAsia="仿宋_GB2312" w:cs="宋体"/>
          <w:kern w:val="0"/>
          <w:sz w:val="32"/>
          <w:szCs w:val="32"/>
          <w:lang w:val="en-US" w:eastAsia="zh-CN"/>
        </w:rPr>
        <w:t>4</w:t>
      </w:r>
      <w:r>
        <w:rPr>
          <w:rFonts w:hint="default" w:ascii="仿宋_GB2312" w:hAnsi="仿宋" w:eastAsia="仿宋_GB2312" w:cs="宋体"/>
          <w:kern w:val="0"/>
          <w:sz w:val="32"/>
          <w:szCs w:val="32"/>
          <w:lang w:val="en-US" w:eastAsia="zh-CN"/>
        </w:rPr>
        <w:t>年增长50%。其中，主动公开公文1</w:t>
      </w:r>
      <w:r>
        <w:rPr>
          <w:rFonts w:hint="eastAsia" w:ascii="仿宋_GB2312" w:hAnsi="仿宋" w:eastAsia="仿宋_GB2312" w:cs="宋体"/>
          <w:kern w:val="0"/>
          <w:sz w:val="32"/>
          <w:szCs w:val="32"/>
          <w:lang w:val="en-US" w:eastAsia="zh-CN"/>
        </w:rPr>
        <w:t>2</w:t>
      </w:r>
      <w:r>
        <w:rPr>
          <w:rFonts w:hint="default" w:ascii="仿宋_GB2312" w:hAnsi="仿宋" w:eastAsia="仿宋_GB2312" w:cs="宋体"/>
          <w:kern w:val="0"/>
          <w:sz w:val="32"/>
          <w:szCs w:val="32"/>
          <w:lang w:val="en-US" w:eastAsia="zh-CN"/>
        </w:rPr>
        <w:t>件，公文公开率达到100%。通过"上海静安"门户网站、政务新媒体等渠道，及时发布执法动态、政策解读、典型案例等信息，确保公众知情权</w:t>
      </w:r>
    </w:p>
    <w:p w14:paraId="35EDAFF0">
      <w:pPr>
        <w:keepNext w:val="0"/>
        <w:keepLines w:val="0"/>
        <w:pageBreakBefore w:val="0"/>
        <w:widowControl/>
        <w:kinsoku/>
        <w:wordWrap/>
        <w:overflowPunct/>
        <w:topLinePunct w:val="0"/>
        <w:autoSpaceDE/>
        <w:autoSpaceDN/>
        <w:bidi w:val="0"/>
        <w:adjustRightInd/>
        <w:snapToGrid/>
        <w:spacing w:line="570" w:lineRule="exact"/>
        <w:ind w:firstLine="643" w:firstLineChars="200"/>
        <w:textAlignment w:val="auto"/>
        <w:rPr>
          <w:rFonts w:hint="eastAsia" w:ascii="仿宋_GB2312" w:hAnsi="仿宋" w:eastAsia="仿宋_GB2312" w:cs="宋体"/>
          <w:kern w:val="0"/>
          <w:sz w:val="32"/>
          <w:szCs w:val="32"/>
          <w:lang w:val="en-US" w:eastAsia="zh-CN"/>
        </w:rPr>
      </w:pPr>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eastAsia="zh-CN"/>
        </w:rPr>
        <w:t>二</w:t>
      </w:r>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eastAsia="zh-CN"/>
        </w:rPr>
        <w:t>在依申请公开方面，</w:t>
      </w:r>
      <w:r>
        <w:rPr>
          <w:rFonts w:hint="eastAsia" w:ascii="仿宋_GB2312" w:hAnsi="仿宋" w:eastAsia="仿宋_GB2312" w:cs="宋体"/>
          <w:kern w:val="0"/>
          <w:sz w:val="32"/>
          <w:szCs w:val="32"/>
          <w:lang w:eastAsia="zh-CN"/>
        </w:rPr>
        <w:t>全年共收到申请总数</w:t>
      </w:r>
      <w:r>
        <w:rPr>
          <w:rFonts w:hint="eastAsia" w:ascii="仿宋_GB2312" w:hAnsi="仿宋" w:eastAsia="仿宋_GB2312" w:cs="宋体"/>
          <w:kern w:val="0"/>
          <w:sz w:val="32"/>
          <w:szCs w:val="32"/>
          <w:lang w:val="en-US" w:eastAsia="zh-CN"/>
        </w:rPr>
        <w:t>24件，去年结转3件，共计27件。按照</w:t>
      </w:r>
      <w:r>
        <w:rPr>
          <w:rFonts w:hint="eastAsia" w:ascii="仿宋_GB2312" w:hAnsi="仿宋" w:eastAsia="仿宋_GB2312" w:cs="宋体"/>
          <w:kern w:val="0"/>
          <w:sz w:val="32"/>
          <w:szCs w:val="32"/>
        </w:rPr>
        <w:t>依申请办理工作全</w:t>
      </w:r>
      <w:r>
        <w:rPr>
          <w:rFonts w:hint="eastAsia" w:ascii="仿宋_GB2312" w:hAnsi="仿宋" w:eastAsia="仿宋_GB2312" w:cs="宋体"/>
          <w:kern w:val="0"/>
          <w:sz w:val="32"/>
          <w:szCs w:val="32"/>
          <w:lang w:eastAsia="zh-CN"/>
        </w:rPr>
        <w:t>过程</w:t>
      </w:r>
      <w:r>
        <w:rPr>
          <w:rFonts w:hint="eastAsia" w:ascii="仿宋_GB2312" w:hAnsi="仿宋" w:eastAsia="仿宋_GB2312" w:cs="宋体"/>
          <w:kern w:val="0"/>
          <w:sz w:val="32"/>
          <w:szCs w:val="32"/>
        </w:rPr>
        <w:t>管理</w:t>
      </w:r>
      <w:r>
        <w:rPr>
          <w:rFonts w:hint="eastAsia" w:ascii="仿宋_GB2312" w:hAnsi="仿宋" w:eastAsia="仿宋_GB2312" w:cs="宋体"/>
          <w:kern w:val="0"/>
          <w:sz w:val="32"/>
          <w:szCs w:val="32"/>
          <w:lang w:val="en-US" w:eastAsia="zh-CN"/>
        </w:rPr>
        <w:t>答复25件，未办结2件。</w:t>
      </w:r>
    </w:p>
    <w:p w14:paraId="4C241314">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3" w:firstLineChars="200"/>
        <w:textAlignment w:val="auto"/>
        <w:rPr>
          <w:rFonts w:ascii="Segoe UI" w:hAnsi="Segoe UI" w:eastAsia="Segoe UI" w:cs="Segoe UI"/>
          <w:i w:val="0"/>
          <w:iCs w:val="0"/>
          <w:caps w:val="0"/>
          <w:color w:val="000000"/>
          <w:spacing w:val="-2"/>
          <w:sz w:val="24"/>
          <w:szCs w:val="24"/>
          <w:shd w:val="clear" w:fill="FFFFFF"/>
        </w:rPr>
      </w:pPr>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val="en-US" w:eastAsia="zh-CN"/>
        </w:rPr>
        <w:t>三</w:t>
      </w:r>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eastAsia="zh-CN"/>
        </w:rPr>
        <w:t>在政府信息管理方面，</w:t>
      </w:r>
      <w:r>
        <w:rPr>
          <w:rFonts w:hint="eastAsia" w:ascii="仿宋_GB2312" w:hAnsi="仿宋" w:eastAsia="仿宋_GB2312" w:cs="宋体"/>
          <w:kern w:val="0"/>
          <w:sz w:val="32"/>
          <w:szCs w:val="32"/>
          <w:lang w:val="en-US" w:eastAsia="zh-CN"/>
        </w:rPr>
        <w:t>建立健全信息报送制度，明确政府信息公开责任人，负责统一领导、组织、协调开展全局政务公开工作。</w:t>
      </w:r>
    </w:p>
    <w:p w14:paraId="28ACE599">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Segoe UI" w:hAnsi="Segoe UI" w:eastAsia="Segoe UI" w:cs="Segoe UI"/>
          <w:i w:val="0"/>
          <w:iCs w:val="0"/>
          <w:caps w:val="0"/>
          <w:color w:val="000000"/>
          <w:spacing w:val="-2"/>
          <w:sz w:val="24"/>
          <w:szCs w:val="24"/>
          <w:shd w:val="clear" w:fill="FFFFFF"/>
          <w:lang w:eastAsia="zh-CN"/>
        </w:rPr>
      </w:pPr>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val="en-US" w:eastAsia="zh-CN"/>
        </w:rPr>
        <w:t>四</w:t>
      </w:r>
      <w:r>
        <w:rPr>
          <w:rFonts w:hint="eastAsia" w:ascii="楷体_GB2312" w:hAnsi="楷体_GB2312" w:eastAsia="楷体_GB2312" w:cs="楷体_GB2312"/>
          <w:b/>
          <w:bCs/>
          <w:kern w:val="0"/>
          <w:sz w:val="32"/>
          <w:szCs w:val="32"/>
        </w:rPr>
        <w:t>）在政府信息公开平台建设方面</w:t>
      </w:r>
      <w:r>
        <w:rPr>
          <w:rFonts w:hint="eastAsia" w:ascii="楷体_GB2312" w:hAnsi="楷体_GB2312" w:eastAsia="楷体_GB2312" w:cs="楷体_GB2312"/>
          <w:b/>
          <w:bCs/>
          <w:kern w:val="0"/>
          <w:sz w:val="32"/>
          <w:szCs w:val="32"/>
          <w:lang w:eastAsia="zh-CN"/>
        </w:rPr>
        <w:t>，</w:t>
      </w:r>
      <w:r>
        <w:rPr>
          <w:rFonts w:hint="eastAsia" w:ascii="仿宋_GB2312" w:hAnsi="仿宋" w:eastAsia="仿宋_GB2312" w:cs="宋体"/>
          <w:kern w:val="0"/>
          <w:sz w:val="32"/>
          <w:szCs w:val="32"/>
          <w:lang w:eastAsia="zh-CN"/>
        </w:rPr>
        <w:t>根据市、区两级工作要求，进一步完善政务公开标准化规范化试点标准目录、权责清单等，并通过静安门户网站进行公示。</w:t>
      </w:r>
    </w:p>
    <w:p w14:paraId="1E0E8FD4">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3" w:firstLineChars="200"/>
        <w:textAlignment w:val="auto"/>
        <w:rPr>
          <w:rFonts w:hint="default" w:ascii="仿宋_GB2312" w:hAnsi="仿宋" w:eastAsia="仿宋_GB2312" w:cs="宋体"/>
          <w:kern w:val="0"/>
          <w:sz w:val="32"/>
          <w:szCs w:val="32"/>
          <w:lang w:val="en-US" w:eastAsia="zh-CN"/>
        </w:rPr>
      </w:pPr>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val="en-US" w:eastAsia="zh-CN"/>
        </w:rPr>
        <w:t>五</w:t>
      </w:r>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eastAsia="zh-CN"/>
        </w:rPr>
        <w:t>在监督保障方面，</w:t>
      </w:r>
      <w:r>
        <w:rPr>
          <w:rFonts w:hint="eastAsia" w:ascii="仿宋_GB2312" w:hAnsi="仿宋" w:eastAsia="仿宋_GB2312" w:cs="宋体"/>
          <w:kern w:val="0"/>
          <w:sz w:val="32"/>
          <w:szCs w:val="32"/>
          <w:lang w:eastAsia="zh-CN"/>
        </w:rPr>
        <w:t>定期开展自查自纠工作，促进政府信息公开工作规范有序。认真听取第三方测评意见，形成问题清单，并逐一进行整改。</w:t>
      </w:r>
      <w:r>
        <w:rPr>
          <w:rFonts w:hint="eastAsia" w:ascii="仿宋_GB2312" w:hAnsi="仿宋" w:eastAsia="仿宋_GB2312" w:cs="宋体"/>
          <w:kern w:val="0"/>
          <w:sz w:val="32"/>
          <w:szCs w:val="32"/>
          <w:lang w:val="en-US" w:eastAsia="zh-CN"/>
        </w:rPr>
        <w:t xml:space="preserve">    </w:t>
      </w:r>
    </w:p>
    <w:p w14:paraId="181C3958">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rPr>
        <w:t>二、主动公开政府信息情况</w:t>
      </w:r>
    </w:p>
    <w:tbl>
      <w:tblPr>
        <w:tblStyle w:val="5"/>
        <w:tblW w:w="0" w:type="auto"/>
        <w:jc w:val="center"/>
        <w:tblLayout w:type="autofit"/>
        <w:tblCellMar>
          <w:top w:w="0" w:type="dxa"/>
          <w:left w:w="0" w:type="dxa"/>
          <w:bottom w:w="0" w:type="dxa"/>
          <w:right w:w="0" w:type="dxa"/>
        </w:tblCellMar>
      </w:tblPr>
      <w:tblGrid>
        <w:gridCol w:w="2151"/>
        <w:gridCol w:w="1985"/>
        <w:gridCol w:w="1887"/>
        <w:gridCol w:w="2302"/>
      </w:tblGrid>
      <w:tr w14:paraId="6410A0FF">
        <w:tblPrEx>
          <w:tblCellMar>
            <w:top w:w="0" w:type="dxa"/>
            <w:left w:w="0" w:type="dxa"/>
            <w:bottom w:w="0" w:type="dxa"/>
            <w:right w:w="0" w:type="dxa"/>
          </w:tblCellMar>
        </w:tblPrEx>
        <w:trPr>
          <w:trHeight w:val="259" w:hRule="atLeast"/>
          <w:jc w:val="center"/>
        </w:trPr>
        <w:tc>
          <w:tcPr>
            <w:tcW w:w="8325"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7947B364">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24"/>
              </w:rPr>
            </w:pPr>
            <w:r>
              <w:rPr>
                <w:rFonts w:hint="eastAsia"/>
                <w:kern w:val="0"/>
              </w:rPr>
              <w:t>第二十条第（一）项</w:t>
            </w:r>
          </w:p>
        </w:tc>
      </w:tr>
      <w:tr w14:paraId="6BE9A3A2">
        <w:tblPrEx>
          <w:tblCellMar>
            <w:top w:w="0" w:type="dxa"/>
            <w:left w:w="0" w:type="dxa"/>
            <w:bottom w:w="0" w:type="dxa"/>
            <w:right w:w="0" w:type="dxa"/>
          </w:tblCellMar>
        </w:tblPrEx>
        <w:trPr>
          <w:trHeight w:val="349" w:hRule="atLeast"/>
          <w:jc w:val="center"/>
        </w:trPr>
        <w:tc>
          <w:tcPr>
            <w:tcW w:w="215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D3697B2">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24"/>
              </w:rPr>
            </w:pPr>
            <w:r>
              <w:rPr>
                <w:rFonts w:hint="eastAsia"/>
                <w:kern w:val="0"/>
              </w:rPr>
              <w:t>信息内容</w:t>
            </w:r>
          </w:p>
        </w:tc>
        <w:tc>
          <w:tcPr>
            <w:tcW w:w="198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236BD2DD">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ascii="宋体" w:hAnsi="宋体" w:cs="宋体"/>
                <w:kern w:val="0"/>
                <w:sz w:val="24"/>
              </w:rPr>
            </w:pPr>
            <w:r>
              <w:rPr>
                <w:rFonts w:hint="eastAsia" w:ascii="宋体" w:hAnsi="宋体" w:cs="宋体"/>
                <w:kern w:val="0"/>
                <w:sz w:val="20"/>
                <w:szCs w:val="20"/>
              </w:rPr>
              <w:t>本年制发件数</w:t>
            </w:r>
          </w:p>
        </w:tc>
        <w:tc>
          <w:tcPr>
            <w:tcW w:w="188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E3B6758">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ascii="宋体" w:hAnsi="宋体" w:cs="宋体"/>
                <w:kern w:val="0"/>
                <w:sz w:val="24"/>
              </w:rPr>
            </w:pPr>
            <w:r>
              <w:rPr>
                <w:rFonts w:hint="eastAsia" w:ascii="宋体" w:hAnsi="宋体" w:cs="宋体"/>
                <w:kern w:val="0"/>
                <w:sz w:val="20"/>
                <w:szCs w:val="20"/>
              </w:rPr>
              <w:t>本年废止件数</w:t>
            </w:r>
          </w:p>
        </w:tc>
        <w:tc>
          <w:tcPr>
            <w:tcW w:w="230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E434BED">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ascii="宋体" w:hAnsi="宋体" w:cs="宋体"/>
                <w:kern w:val="0"/>
                <w:sz w:val="24"/>
              </w:rPr>
            </w:pPr>
            <w:r>
              <w:rPr>
                <w:rFonts w:hint="eastAsia" w:ascii="宋体" w:hAnsi="宋体" w:cs="宋体"/>
                <w:kern w:val="0"/>
                <w:sz w:val="20"/>
                <w:szCs w:val="20"/>
              </w:rPr>
              <w:t>现行有效件数</w:t>
            </w:r>
          </w:p>
        </w:tc>
      </w:tr>
      <w:tr w14:paraId="5496404C">
        <w:tblPrEx>
          <w:tblCellMar>
            <w:top w:w="0" w:type="dxa"/>
            <w:left w:w="0" w:type="dxa"/>
            <w:bottom w:w="0" w:type="dxa"/>
            <w:right w:w="0" w:type="dxa"/>
          </w:tblCellMar>
        </w:tblPrEx>
        <w:trPr>
          <w:trHeight w:val="337" w:hRule="atLeast"/>
          <w:jc w:val="center"/>
        </w:trPr>
        <w:tc>
          <w:tcPr>
            <w:tcW w:w="215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7492C8D">
            <w:pPr>
              <w:pStyle w:val="10"/>
              <w:keepNext w:val="0"/>
              <w:keepLines w:val="0"/>
              <w:pageBreakBefore w:val="0"/>
              <w:kinsoku/>
              <w:wordWrap/>
              <w:overflowPunct/>
              <w:topLinePunct w:val="0"/>
              <w:autoSpaceDE/>
              <w:autoSpaceDN/>
              <w:bidi w:val="0"/>
              <w:adjustRightInd/>
              <w:snapToGrid/>
              <w:spacing w:line="570" w:lineRule="exact"/>
              <w:textAlignment w:val="auto"/>
              <w:rPr>
                <w:kern w:val="0"/>
                <w:sz w:val="24"/>
              </w:rPr>
            </w:pPr>
            <w:r>
              <w:rPr>
                <w:rFonts w:hint="eastAsia"/>
                <w:kern w:val="0"/>
              </w:rPr>
              <w:t>规章</w:t>
            </w:r>
          </w:p>
        </w:tc>
        <w:tc>
          <w:tcPr>
            <w:tcW w:w="1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BDE615D">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eastAsia" w:eastAsia="宋体"/>
                <w:kern w:val="0"/>
                <w:lang w:eastAsia="zh-CN"/>
              </w:rPr>
            </w:pPr>
            <w:r>
              <w:rPr>
                <w:rFonts w:hint="eastAsia"/>
                <w:kern w:val="0"/>
                <w:lang w:val="en-US" w:eastAsia="zh-CN"/>
              </w:rPr>
              <w:t>0</w:t>
            </w:r>
          </w:p>
        </w:tc>
        <w:tc>
          <w:tcPr>
            <w:tcW w:w="188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FEB6600">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宋体" w:hAnsi="宋体" w:eastAsia="宋体" w:cs="宋体"/>
                <w:kern w:val="0"/>
                <w:sz w:val="24"/>
                <w:lang w:eastAsia="zh-CN"/>
              </w:rPr>
            </w:pPr>
            <w:r>
              <w:rPr>
                <w:rFonts w:hint="eastAsia"/>
                <w:kern w:val="0"/>
                <w:lang w:val="en-US" w:eastAsia="zh-CN"/>
              </w:rPr>
              <w:t>0</w:t>
            </w:r>
          </w:p>
        </w:tc>
        <w:tc>
          <w:tcPr>
            <w:tcW w:w="230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B34EA25">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宋体" w:hAnsi="宋体" w:eastAsia="宋体" w:cs="宋体"/>
                <w:kern w:val="0"/>
                <w:sz w:val="24"/>
                <w:lang w:eastAsia="zh-CN"/>
              </w:rPr>
            </w:pPr>
            <w:r>
              <w:rPr>
                <w:rFonts w:hint="eastAsia"/>
                <w:kern w:val="0"/>
                <w:lang w:val="en-US" w:eastAsia="zh-CN"/>
              </w:rPr>
              <w:t>0</w:t>
            </w:r>
          </w:p>
        </w:tc>
      </w:tr>
      <w:tr w14:paraId="0D28A016">
        <w:tblPrEx>
          <w:tblCellMar>
            <w:top w:w="0" w:type="dxa"/>
            <w:left w:w="0" w:type="dxa"/>
            <w:bottom w:w="0" w:type="dxa"/>
            <w:right w:w="0" w:type="dxa"/>
          </w:tblCellMar>
        </w:tblPrEx>
        <w:trPr>
          <w:trHeight w:val="349" w:hRule="atLeast"/>
          <w:jc w:val="center"/>
        </w:trPr>
        <w:tc>
          <w:tcPr>
            <w:tcW w:w="215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868E307">
            <w:pPr>
              <w:pStyle w:val="10"/>
              <w:keepNext w:val="0"/>
              <w:keepLines w:val="0"/>
              <w:pageBreakBefore w:val="0"/>
              <w:kinsoku/>
              <w:wordWrap/>
              <w:overflowPunct/>
              <w:topLinePunct w:val="0"/>
              <w:autoSpaceDE/>
              <w:autoSpaceDN/>
              <w:bidi w:val="0"/>
              <w:adjustRightInd/>
              <w:snapToGrid/>
              <w:spacing w:line="570" w:lineRule="exact"/>
              <w:textAlignment w:val="auto"/>
              <w:rPr>
                <w:kern w:val="0"/>
                <w:sz w:val="24"/>
              </w:rPr>
            </w:pPr>
            <w:r>
              <w:rPr>
                <w:rFonts w:hint="eastAsia"/>
                <w:kern w:val="0"/>
              </w:rPr>
              <w:t>行政规范性文件</w:t>
            </w:r>
          </w:p>
        </w:tc>
        <w:tc>
          <w:tcPr>
            <w:tcW w:w="1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52D6ED0">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rPr>
            </w:pPr>
            <w:r>
              <w:rPr>
                <w:rFonts w:hint="eastAsia"/>
                <w:kern w:val="0"/>
                <w:lang w:val="en-US" w:eastAsia="zh-CN"/>
              </w:rPr>
              <w:t>0</w:t>
            </w:r>
          </w:p>
        </w:tc>
        <w:tc>
          <w:tcPr>
            <w:tcW w:w="188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59C1E84">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rPr>
            </w:pPr>
            <w:r>
              <w:rPr>
                <w:rFonts w:hint="eastAsia"/>
                <w:kern w:val="0"/>
                <w:lang w:val="en-US" w:eastAsia="zh-CN"/>
              </w:rPr>
              <w:t>0</w:t>
            </w:r>
          </w:p>
        </w:tc>
        <w:tc>
          <w:tcPr>
            <w:tcW w:w="230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CD049FA">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rPr>
            </w:pPr>
            <w:r>
              <w:rPr>
                <w:rFonts w:hint="eastAsia"/>
                <w:kern w:val="0"/>
                <w:lang w:val="en-US" w:eastAsia="zh-CN"/>
              </w:rPr>
              <w:t>0</w:t>
            </w:r>
          </w:p>
        </w:tc>
      </w:tr>
      <w:tr w14:paraId="549CBBC2">
        <w:tblPrEx>
          <w:tblCellMar>
            <w:top w:w="0" w:type="dxa"/>
            <w:left w:w="0" w:type="dxa"/>
            <w:bottom w:w="0" w:type="dxa"/>
            <w:right w:w="0" w:type="dxa"/>
          </w:tblCellMar>
        </w:tblPrEx>
        <w:trPr>
          <w:trHeight w:val="264" w:hRule="atLeast"/>
          <w:jc w:val="center"/>
        </w:trPr>
        <w:tc>
          <w:tcPr>
            <w:tcW w:w="8325"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54D8B9E0">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24"/>
              </w:rPr>
            </w:pPr>
            <w:r>
              <w:rPr>
                <w:rFonts w:hint="eastAsia"/>
                <w:kern w:val="0"/>
              </w:rPr>
              <w:t>第二十条第（五）项</w:t>
            </w:r>
          </w:p>
        </w:tc>
      </w:tr>
      <w:tr w14:paraId="443574CC">
        <w:tblPrEx>
          <w:tblCellMar>
            <w:top w:w="0" w:type="dxa"/>
            <w:left w:w="0" w:type="dxa"/>
            <w:bottom w:w="0" w:type="dxa"/>
            <w:right w:w="0" w:type="dxa"/>
          </w:tblCellMar>
        </w:tblPrEx>
        <w:trPr>
          <w:trHeight w:val="394" w:hRule="atLeast"/>
          <w:jc w:val="center"/>
        </w:trPr>
        <w:tc>
          <w:tcPr>
            <w:tcW w:w="215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668CA65">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24"/>
              </w:rPr>
            </w:pPr>
            <w:r>
              <w:rPr>
                <w:rFonts w:hint="eastAsia"/>
                <w:kern w:val="0"/>
              </w:rPr>
              <w:t>信息内容</w:t>
            </w:r>
          </w:p>
        </w:tc>
        <w:tc>
          <w:tcPr>
            <w:tcW w:w="6174"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553EF6FB">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24"/>
              </w:rPr>
            </w:pPr>
            <w:r>
              <w:rPr>
                <w:rFonts w:hint="eastAsia"/>
                <w:kern w:val="0"/>
              </w:rPr>
              <w:t>本年处理决定数量</w:t>
            </w:r>
          </w:p>
        </w:tc>
      </w:tr>
      <w:tr w14:paraId="7D822629">
        <w:tblPrEx>
          <w:tblCellMar>
            <w:top w:w="0" w:type="dxa"/>
            <w:left w:w="0" w:type="dxa"/>
            <w:bottom w:w="0" w:type="dxa"/>
            <w:right w:w="0" w:type="dxa"/>
          </w:tblCellMar>
        </w:tblPrEx>
        <w:trPr>
          <w:trHeight w:val="219" w:hRule="atLeast"/>
          <w:jc w:val="center"/>
        </w:trPr>
        <w:tc>
          <w:tcPr>
            <w:tcW w:w="2151" w:type="dxa"/>
            <w:tcBorders>
              <w:top w:val="nil"/>
              <w:left w:val="single" w:color="auto" w:sz="8" w:space="0"/>
              <w:bottom w:val="single" w:color="auto" w:sz="8" w:space="0"/>
              <w:right w:val="single" w:color="auto" w:sz="8" w:space="0"/>
            </w:tcBorders>
            <w:noWrap/>
            <w:vAlign w:val="center"/>
          </w:tcPr>
          <w:p w14:paraId="6F1B18DA">
            <w:pPr>
              <w:pStyle w:val="10"/>
              <w:keepNext w:val="0"/>
              <w:keepLines w:val="0"/>
              <w:pageBreakBefore w:val="0"/>
              <w:kinsoku/>
              <w:wordWrap/>
              <w:overflowPunct/>
              <w:topLinePunct w:val="0"/>
              <w:autoSpaceDE/>
              <w:autoSpaceDN/>
              <w:bidi w:val="0"/>
              <w:adjustRightInd/>
              <w:snapToGrid/>
              <w:spacing w:line="570" w:lineRule="exact"/>
              <w:ind w:firstLine="105" w:firstLineChars="50"/>
              <w:textAlignment w:val="auto"/>
              <w:rPr>
                <w:kern w:val="0"/>
                <w:sz w:val="24"/>
              </w:rPr>
            </w:pPr>
            <w:r>
              <w:rPr>
                <w:rFonts w:hint="eastAsia"/>
                <w:kern w:val="0"/>
              </w:rPr>
              <w:t>行政许可</w:t>
            </w:r>
          </w:p>
        </w:tc>
        <w:tc>
          <w:tcPr>
            <w:tcW w:w="6174" w:type="dxa"/>
            <w:gridSpan w:val="3"/>
            <w:tcBorders>
              <w:top w:val="nil"/>
              <w:left w:val="nil"/>
              <w:bottom w:val="single" w:color="auto" w:sz="8" w:space="0"/>
              <w:right w:val="single" w:color="auto" w:sz="8" w:space="0"/>
            </w:tcBorders>
            <w:noWrap/>
            <w:vAlign w:val="center"/>
          </w:tcPr>
          <w:p w14:paraId="20BFB29F">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eastAsia" w:eastAsia="宋体"/>
                <w:kern w:val="0"/>
                <w:sz w:val="24"/>
                <w:lang w:val="en-US" w:eastAsia="zh-CN"/>
              </w:rPr>
            </w:pPr>
            <w:r>
              <w:rPr>
                <w:rFonts w:hint="eastAsia"/>
                <w:kern w:val="0"/>
                <w:sz w:val="24"/>
                <w:lang w:val="en-US" w:eastAsia="zh-CN"/>
              </w:rPr>
              <w:t>0</w:t>
            </w:r>
          </w:p>
        </w:tc>
      </w:tr>
      <w:tr w14:paraId="1E9D4814">
        <w:tblPrEx>
          <w:tblCellMar>
            <w:top w:w="0" w:type="dxa"/>
            <w:left w:w="0" w:type="dxa"/>
            <w:bottom w:w="0" w:type="dxa"/>
            <w:right w:w="0" w:type="dxa"/>
          </w:tblCellMar>
        </w:tblPrEx>
        <w:trPr>
          <w:trHeight w:val="182" w:hRule="atLeast"/>
          <w:jc w:val="center"/>
        </w:trPr>
        <w:tc>
          <w:tcPr>
            <w:tcW w:w="8325"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2E24057F">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24"/>
              </w:rPr>
            </w:pPr>
            <w:r>
              <w:rPr>
                <w:rFonts w:hint="eastAsia"/>
                <w:kern w:val="0"/>
              </w:rPr>
              <w:t>第二十条第（六）项</w:t>
            </w:r>
          </w:p>
        </w:tc>
      </w:tr>
      <w:tr w14:paraId="61CA2066">
        <w:tblPrEx>
          <w:tblCellMar>
            <w:top w:w="0" w:type="dxa"/>
            <w:left w:w="0" w:type="dxa"/>
            <w:bottom w:w="0" w:type="dxa"/>
            <w:right w:w="0" w:type="dxa"/>
          </w:tblCellMar>
        </w:tblPrEx>
        <w:trPr>
          <w:trHeight w:val="302" w:hRule="atLeast"/>
          <w:jc w:val="center"/>
        </w:trPr>
        <w:tc>
          <w:tcPr>
            <w:tcW w:w="215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A439EB5">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24"/>
              </w:rPr>
            </w:pPr>
            <w:r>
              <w:rPr>
                <w:rFonts w:hint="eastAsia"/>
                <w:kern w:val="0"/>
              </w:rPr>
              <w:t>信息内容</w:t>
            </w:r>
          </w:p>
        </w:tc>
        <w:tc>
          <w:tcPr>
            <w:tcW w:w="6174"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4AAE613C">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24"/>
              </w:rPr>
            </w:pPr>
            <w:r>
              <w:rPr>
                <w:rFonts w:hint="eastAsia"/>
                <w:kern w:val="0"/>
              </w:rPr>
              <w:t>本年处理决定数量</w:t>
            </w:r>
          </w:p>
        </w:tc>
      </w:tr>
      <w:tr w14:paraId="41140A0D">
        <w:tblPrEx>
          <w:tblCellMar>
            <w:top w:w="0" w:type="dxa"/>
            <w:left w:w="0" w:type="dxa"/>
            <w:bottom w:w="0" w:type="dxa"/>
            <w:right w:w="0" w:type="dxa"/>
          </w:tblCellMar>
        </w:tblPrEx>
        <w:trPr>
          <w:trHeight w:val="264" w:hRule="atLeast"/>
          <w:jc w:val="center"/>
        </w:trPr>
        <w:tc>
          <w:tcPr>
            <w:tcW w:w="2151" w:type="dxa"/>
            <w:tcBorders>
              <w:top w:val="nil"/>
              <w:left w:val="single" w:color="auto" w:sz="8" w:space="0"/>
              <w:bottom w:val="single" w:color="auto" w:sz="8" w:space="0"/>
              <w:right w:val="single" w:color="auto" w:sz="8" w:space="0"/>
            </w:tcBorders>
            <w:noWrap/>
            <w:vAlign w:val="center"/>
          </w:tcPr>
          <w:p w14:paraId="7C9E407E">
            <w:pPr>
              <w:pStyle w:val="10"/>
              <w:keepNext w:val="0"/>
              <w:keepLines w:val="0"/>
              <w:pageBreakBefore w:val="0"/>
              <w:kinsoku/>
              <w:wordWrap/>
              <w:overflowPunct/>
              <w:topLinePunct w:val="0"/>
              <w:autoSpaceDE/>
              <w:autoSpaceDN/>
              <w:bidi w:val="0"/>
              <w:adjustRightInd/>
              <w:snapToGrid/>
              <w:spacing w:line="570" w:lineRule="exact"/>
              <w:ind w:firstLine="105" w:firstLineChars="50"/>
              <w:textAlignment w:val="auto"/>
              <w:rPr>
                <w:kern w:val="0"/>
                <w:sz w:val="24"/>
              </w:rPr>
            </w:pPr>
            <w:r>
              <w:rPr>
                <w:rFonts w:hint="eastAsia"/>
                <w:kern w:val="0"/>
              </w:rPr>
              <w:t>行政处罚</w:t>
            </w:r>
          </w:p>
        </w:tc>
        <w:tc>
          <w:tcPr>
            <w:tcW w:w="6174" w:type="dxa"/>
            <w:gridSpan w:val="3"/>
            <w:tcBorders>
              <w:top w:val="nil"/>
              <w:left w:val="nil"/>
              <w:bottom w:val="single" w:color="auto" w:sz="8" w:space="0"/>
              <w:right w:val="single" w:color="auto" w:sz="8" w:space="0"/>
            </w:tcBorders>
            <w:noWrap/>
            <w:vAlign w:val="center"/>
          </w:tcPr>
          <w:p w14:paraId="1B5949A0">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default" w:eastAsia="宋体"/>
                <w:kern w:val="0"/>
                <w:sz w:val="24"/>
                <w:lang w:val="en-US" w:eastAsia="zh-CN"/>
              </w:rPr>
            </w:pPr>
            <w:r>
              <w:rPr>
                <w:rFonts w:hint="eastAsia"/>
                <w:kern w:val="0"/>
                <w:sz w:val="24"/>
                <w:lang w:val="en-US" w:eastAsia="zh-CN"/>
              </w:rPr>
              <w:t>3467</w:t>
            </w:r>
          </w:p>
        </w:tc>
      </w:tr>
      <w:tr w14:paraId="4F554443">
        <w:tblPrEx>
          <w:tblCellMar>
            <w:top w:w="0" w:type="dxa"/>
            <w:left w:w="0" w:type="dxa"/>
            <w:bottom w:w="0" w:type="dxa"/>
            <w:right w:w="0" w:type="dxa"/>
          </w:tblCellMar>
        </w:tblPrEx>
        <w:trPr>
          <w:trHeight w:val="225" w:hRule="atLeast"/>
          <w:jc w:val="center"/>
        </w:trPr>
        <w:tc>
          <w:tcPr>
            <w:tcW w:w="2151" w:type="dxa"/>
            <w:tcBorders>
              <w:top w:val="nil"/>
              <w:left w:val="single" w:color="auto" w:sz="8" w:space="0"/>
              <w:bottom w:val="single" w:color="auto" w:sz="8" w:space="0"/>
              <w:right w:val="single" w:color="auto" w:sz="8" w:space="0"/>
            </w:tcBorders>
            <w:noWrap/>
            <w:vAlign w:val="center"/>
          </w:tcPr>
          <w:p w14:paraId="2D160272">
            <w:pPr>
              <w:pStyle w:val="10"/>
              <w:keepNext w:val="0"/>
              <w:keepLines w:val="0"/>
              <w:pageBreakBefore w:val="0"/>
              <w:kinsoku/>
              <w:wordWrap/>
              <w:overflowPunct/>
              <w:topLinePunct w:val="0"/>
              <w:autoSpaceDE/>
              <w:autoSpaceDN/>
              <w:bidi w:val="0"/>
              <w:adjustRightInd/>
              <w:snapToGrid/>
              <w:spacing w:line="570" w:lineRule="exact"/>
              <w:ind w:firstLine="105" w:firstLineChars="50"/>
              <w:textAlignment w:val="auto"/>
              <w:rPr>
                <w:kern w:val="0"/>
                <w:sz w:val="24"/>
              </w:rPr>
            </w:pPr>
            <w:r>
              <w:rPr>
                <w:rFonts w:hint="eastAsia"/>
                <w:kern w:val="0"/>
              </w:rPr>
              <w:t>行政强制</w:t>
            </w:r>
          </w:p>
        </w:tc>
        <w:tc>
          <w:tcPr>
            <w:tcW w:w="6174" w:type="dxa"/>
            <w:gridSpan w:val="3"/>
            <w:tcBorders>
              <w:top w:val="nil"/>
              <w:left w:val="nil"/>
              <w:bottom w:val="single" w:color="auto" w:sz="8" w:space="0"/>
              <w:right w:val="single" w:color="auto" w:sz="8" w:space="0"/>
            </w:tcBorders>
            <w:noWrap/>
            <w:vAlign w:val="center"/>
          </w:tcPr>
          <w:p w14:paraId="56FFC0A0">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eastAsia" w:eastAsia="宋体"/>
                <w:kern w:val="0"/>
                <w:sz w:val="24"/>
                <w:lang w:val="en-US" w:eastAsia="zh-CN"/>
              </w:rPr>
            </w:pPr>
            <w:r>
              <w:rPr>
                <w:rFonts w:hint="eastAsia"/>
                <w:kern w:val="0"/>
                <w:sz w:val="24"/>
                <w:lang w:val="en-US" w:eastAsia="zh-CN"/>
              </w:rPr>
              <w:t>0</w:t>
            </w:r>
          </w:p>
        </w:tc>
      </w:tr>
      <w:tr w14:paraId="20F997F7">
        <w:tblPrEx>
          <w:tblCellMar>
            <w:top w:w="0" w:type="dxa"/>
            <w:left w:w="0" w:type="dxa"/>
            <w:bottom w:w="0" w:type="dxa"/>
            <w:right w:w="0" w:type="dxa"/>
          </w:tblCellMar>
        </w:tblPrEx>
        <w:trPr>
          <w:trHeight w:val="301" w:hRule="atLeast"/>
          <w:jc w:val="center"/>
        </w:trPr>
        <w:tc>
          <w:tcPr>
            <w:tcW w:w="8325"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23D0D54B">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24"/>
              </w:rPr>
            </w:pPr>
            <w:r>
              <w:rPr>
                <w:rFonts w:hint="eastAsia"/>
                <w:kern w:val="0"/>
              </w:rPr>
              <w:t>第二十条第（八）项</w:t>
            </w:r>
          </w:p>
        </w:tc>
      </w:tr>
      <w:tr w14:paraId="37BB0E83">
        <w:tblPrEx>
          <w:tblCellMar>
            <w:top w:w="0" w:type="dxa"/>
            <w:left w:w="0" w:type="dxa"/>
            <w:bottom w:w="0" w:type="dxa"/>
            <w:right w:w="0" w:type="dxa"/>
          </w:tblCellMar>
        </w:tblPrEx>
        <w:trPr>
          <w:trHeight w:val="270" w:hRule="atLeast"/>
          <w:jc w:val="center"/>
        </w:trPr>
        <w:tc>
          <w:tcPr>
            <w:tcW w:w="215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30D6E3B">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24"/>
              </w:rPr>
            </w:pPr>
            <w:r>
              <w:rPr>
                <w:rFonts w:hint="eastAsia"/>
                <w:kern w:val="0"/>
              </w:rPr>
              <w:t>信息内容</w:t>
            </w:r>
          </w:p>
        </w:tc>
        <w:tc>
          <w:tcPr>
            <w:tcW w:w="6174"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1B3620F2">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24"/>
              </w:rPr>
            </w:pPr>
            <w:r>
              <w:rPr>
                <w:rFonts w:hint="eastAsia"/>
                <w:kern w:val="0"/>
              </w:rPr>
              <w:t>本年收费金额（单位：万元）</w:t>
            </w:r>
          </w:p>
        </w:tc>
      </w:tr>
      <w:tr w14:paraId="01912B95">
        <w:tblPrEx>
          <w:tblCellMar>
            <w:top w:w="0" w:type="dxa"/>
            <w:left w:w="0" w:type="dxa"/>
            <w:bottom w:w="0" w:type="dxa"/>
            <w:right w:w="0" w:type="dxa"/>
          </w:tblCellMar>
        </w:tblPrEx>
        <w:trPr>
          <w:trHeight w:val="270" w:hRule="atLeast"/>
          <w:jc w:val="center"/>
        </w:trPr>
        <w:tc>
          <w:tcPr>
            <w:tcW w:w="215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194C2B2">
            <w:pPr>
              <w:pStyle w:val="10"/>
              <w:keepNext w:val="0"/>
              <w:keepLines w:val="0"/>
              <w:pageBreakBefore w:val="0"/>
              <w:kinsoku/>
              <w:wordWrap/>
              <w:overflowPunct/>
              <w:topLinePunct w:val="0"/>
              <w:autoSpaceDE/>
              <w:autoSpaceDN/>
              <w:bidi w:val="0"/>
              <w:adjustRightInd/>
              <w:snapToGrid/>
              <w:spacing w:line="570" w:lineRule="exact"/>
              <w:jc w:val="left"/>
              <w:textAlignment w:val="auto"/>
              <w:rPr>
                <w:rFonts w:hint="eastAsia"/>
                <w:kern w:val="0"/>
              </w:rPr>
            </w:pPr>
            <w:r>
              <w:rPr>
                <w:rFonts w:hint="eastAsia"/>
                <w:kern w:val="0"/>
              </w:rPr>
              <w:t>行政事业性收费</w:t>
            </w:r>
          </w:p>
        </w:tc>
        <w:tc>
          <w:tcPr>
            <w:tcW w:w="6174"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26E4802C">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eastAsia" w:eastAsia="宋体"/>
                <w:kern w:val="0"/>
                <w:lang w:val="en-US" w:eastAsia="zh-CN"/>
              </w:rPr>
            </w:pPr>
            <w:r>
              <w:rPr>
                <w:rFonts w:hint="eastAsia"/>
                <w:kern w:val="0"/>
                <w:lang w:val="en-US" w:eastAsia="zh-CN"/>
              </w:rPr>
              <w:t>0</w:t>
            </w:r>
          </w:p>
        </w:tc>
      </w:tr>
    </w:tbl>
    <w:p w14:paraId="134691C0">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rPr>
        <w:t>三、收到和处理政府信息公开申请情况</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40"/>
        <w:gridCol w:w="846"/>
        <w:gridCol w:w="2376"/>
        <w:gridCol w:w="846"/>
        <w:gridCol w:w="742"/>
        <w:gridCol w:w="741"/>
        <w:gridCol w:w="741"/>
        <w:gridCol w:w="741"/>
        <w:gridCol w:w="741"/>
        <w:gridCol w:w="846"/>
      </w:tblGrid>
      <w:tr w14:paraId="679E48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1" w:hRule="atLeast"/>
          <w:jc w:val="center"/>
        </w:trPr>
        <w:tc>
          <w:tcPr>
            <w:tcW w:w="3662" w:type="dxa"/>
            <w:gridSpan w:val="3"/>
            <w:vMerge w:val="restart"/>
            <w:noWrap w:val="0"/>
            <w:tcMar>
              <w:top w:w="0" w:type="dxa"/>
              <w:left w:w="108" w:type="dxa"/>
              <w:bottom w:w="0" w:type="dxa"/>
              <w:right w:w="108" w:type="dxa"/>
            </w:tcMar>
            <w:vAlign w:val="center"/>
          </w:tcPr>
          <w:p w14:paraId="3A23AE9B">
            <w:pPr>
              <w:keepNext w:val="0"/>
              <w:keepLines w:val="0"/>
              <w:pageBreakBefore w:val="0"/>
              <w:widowControl/>
              <w:kinsoku/>
              <w:wordWrap/>
              <w:overflowPunct/>
              <w:topLinePunct w:val="0"/>
              <w:autoSpaceDE/>
              <w:autoSpaceDN/>
              <w:bidi w:val="0"/>
              <w:adjustRightInd/>
              <w:snapToGrid/>
              <w:spacing w:line="570" w:lineRule="exact"/>
              <w:ind w:firstLine="420" w:firstLineChars="200"/>
              <w:jc w:val="center"/>
              <w:textAlignment w:val="auto"/>
              <w:rPr>
                <w:rFonts w:hint="eastAsia" w:ascii="楷体_GB2312" w:hAnsi="宋体" w:eastAsia="楷体_GB2312" w:cs="宋体"/>
                <w:kern w:val="0"/>
                <w:szCs w:val="21"/>
              </w:rPr>
            </w:pPr>
            <w:r>
              <w:rPr>
                <w:rFonts w:hint="eastAsia" w:ascii="楷体_GB2312" w:hAnsi="宋体" w:eastAsia="楷体_GB2312" w:cs="宋体"/>
                <w:kern w:val="0"/>
                <w:szCs w:val="21"/>
              </w:rPr>
              <w:t>（本列数据的勾稽关系为：第一项加第二项之和，等于第三项加第四项之和）</w:t>
            </w:r>
          </w:p>
        </w:tc>
        <w:tc>
          <w:tcPr>
            <w:tcW w:w="5398" w:type="dxa"/>
            <w:gridSpan w:val="7"/>
            <w:noWrap w:val="0"/>
            <w:tcMar>
              <w:top w:w="0" w:type="dxa"/>
              <w:left w:w="108" w:type="dxa"/>
              <w:bottom w:w="0" w:type="dxa"/>
              <w:right w:w="108" w:type="dxa"/>
            </w:tcMar>
            <w:vAlign w:val="center"/>
          </w:tcPr>
          <w:p w14:paraId="22DADF41">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24"/>
              </w:rPr>
            </w:pPr>
            <w:r>
              <w:rPr>
                <w:rFonts w:hint="eastAsia"/>
                <w:kern w:val="0"/>
              </w:rPr>
              <w:t>申请人情况</w:t>
            </w:r>
          </w:p>
        </w:tc>
      </w:tr>
      <w:tr w14:paraId="130DC2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3662" w:type="dxa"/>
            <w:gridSpan w:val="3"/>
            <w:vMerge w:val="continue"/>
            <w:noWrap w:val="0"/>
            <w:vAlign w:val="center"/>
          </w:tcPr>
          <w:p w14:paraId="27745689">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846" w:type="dxa"/>
            <w:vMerge w:val="restart"/>
            <w:noWrap w:val="0"/>
            <w:tcMar>
              <w:top w:w="0" w:type="dxa"/>
              <w:left w:w="108" w:type="dxa"/>
              <w:bottom w:w="0" w:type="dxa"/>
              <w:right w:w="108" w:type="dxa"/>
            </w:tcMar>
            <w:vAlign w:val="center"/>
          </w:tcPr>
          <w:p w14:paraId="3E31E40D">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24"/>
              </w:rPr>
            </w:pPr>
            <w:r>
              <w:rPr>
                <w:rFonts w:hint="eastAsia"/>
                <w:kern w:val="0"/>
              </w:rPr>
              <w:t>自然人</w:t>
            </w:r>
          </w:p>
        </w:tc>
        <w:tc>
          <w:tcPr>
            <w:tcW w:w="3706" w:type="dxa"/>
            <w:gridSpan w:val="5"/>
            <w:noWrap w:val="0"/>
            <w:tcMar>
              <w:top w:w="0" w:type="dxa"/>
              <w:left w:w="108" w:type="dxa"/>
              <w:bottom w:w="0" w:type="dxa"/>
              <w:right w:w="108" w:type="dxa"/>
            </w:tcMar>
            <w:vAlign w:val="center"/>
          </w:tcPr>
          <w:p w14:paraId="78228452">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24"/>
              </w:rPr>
            </w:pPr>
            <w:r>
              <w:rPr>
                <w:rFonts w:hint="eastAsia"/>
                <w:kern w:val="0"/>
              </w:rPr>
              <w:t>法人或其他组织</w:t>
            </w:r>
          </w:p>
        </w:tc>
        <w:tc>
          <w:tcPr>
            <w:tcW w:w="0" w:type="auto"/>
            <w:vMerge w:val="restart"/>
            <w:noWrap w:val="0"/>
            <w:tcMar>
              <w:top w:w="0" w:type="dxa"/>
              <w:left w:w="108" w:type="dxa"/>
              <w:bottom w:w="0" w:type="dxa"/>
              <w:right w:w="108" w:type="dxa"/>
            </w:tcMar>
            <w:vAlign w:val="center"/>
          </w:tcPr>
          <w:p w14:paraId="1FDDD9DE">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24"/>
              </w:rPr>
            </w:pPr>
            <w:r>
              <w:rPr>
                <w:rFonts w:hint="eastAsia"/>
                <w:kern w:val="0"/>
              </w:rPr>
              <w:t>总计</w:t>
            </w:r>
          </w:p>
        </w:tc>
      </w:tr>
      <w:tr w14:paraId="10FBFC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3662" w:type="dxa"/>
            <w:gridSpan w:val="3"/>
            <w:vMerge w:val="continue"/>
            <w:noWrap w:val="0"/>
            <w:vAlign w:val="center"/>
          </w:tcPr>
          <w:p w14:paraId="49B9F51E">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846" w:type="dxa"/>
            <w:vMerge w:val="continue"/>
            <w:noWrap w:val="0"/>
            <w:vAlign w:val="center"/>
          </w:tcPr>
          <w:p w14:paraId="7B1AB1BF">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742" w:type="dxa"/>
            <w:noWrap w:val="0"/>
            <w:tcMar>
              <w:top w:w="0" w:type="dxa"/>
              <w:left w:w="108" w:type="dxa"/>
              <w:bottom w:w="0" w:type="dxa"/>
              <w:right w:w="108" w:type="dxa"/>
            </w:tcMar>
            <w:vAlign w:val="center"/>
          </w:tcPr>
          <w:p w14:paraId="6E9CF487">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eastAsia"/>
                <w:kern w:val="0"/>
              </w:rPr>
            </w:pPr>
            <w:r>
              <w:rPr>
                <w:rFonts w:hint="eastAsia"/>
                <w:kern w:val="0"/>
              </w:rPr>
              <w:t>商业</w:t>
            </w:r>
          </w:p>
          <w:p w14:paraId="2BBAA3AD">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ascii="宋体" w:hAnsi="宋体" w:cs="宋体"/>
                <w:kern w:val="0"/>
                <w:sz w:val="24"/>
              </w:rPr>
            </w:pPr>
            <w:r>
              <w:rPr>
                <w:rFonts w:hint="eastAsia" w:ascii="宋体" w:hAnsi="宋体" w:cs="宋体"/>
                <w:kern w:val="0"/>
                <w:sz w:val="20"/>
                <w:szCs w:val="20"/>
              </w:rPr>
              <w:t>企业</w:t>
            </w:r>
          </w:p>
        </w:tc>
        <w:tc>
          <w:tcPr>
            <w:tcW w:w="741" w:type="dxa"/>
            <w:noWrap w:val="0"/>
            <w:tcMar>
              <w:top w:w="0" w:type="dxa"/>
              <w:left w:w="108" w:type="dxa"/>
              <w:bottom w:w="0" w:type="dxa"/>
              <w:right w:w="108" w:type="dxa"/>
            </w:tcMar>
            <w:vAlign w:val="center"/>
          </w:tcPr>
          <w:p w14:paraId="44FF2DDC">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eastAsia"/>
                <w:kern w:val="0"/>
              </w:rPr>
            </w:pPr>
            <w:r>
              <w:rPr>
                <w:rFonts w:hint="eastAsia"/>
                <w:kern w:val="0"/>
              </w:rPr>
              <w:t>科研</w:t>
            </w:r>
          </w:p>
          <w:p w14:paraId="67497C6D">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ascii="宋体" w:hAnsi="宋体" w:cs="宋体"/>
                <w:kern w:val="0"/>
                <w:sz w:val="24"/>
              </w:rPr>
            </w:pPr>
            <w:r>
              <w:rPr>
                <w:rFonts w:hint="eastAsia" w:ascii="宋体" w:hAnsi="宋体" w:cs="宋体"/>
                <w:kern w:val="0"/>
                <w:sz w:val="20"/>
                <w:szCs w:val="20"/>
              </w:rPr>
              <w:t>机构</w:t>
            </w:r>
          </w:p>
        </w:tc>
        <w:tc>
          <w:tcPr>
            <w:tcW w:w="741" w:type="dxa"/>
            <w:noWrap w:val="0"/>
            <w:tcMar>
              <w:top w:w="0" w:type="dxa"/>
              <w:left w:w="108" w:type="dxa"/>
              <w:bottom w:w="0" w:type="dxa"/>
              <w:right w:w="108" w:type="dxa"/>
            </w:tcMar>
            <w:vAlign w:val="center"/>
          </w:tcPr>
          <w:p w14:paraId="497268A1">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24"/>
              </w:rPr>
            </w:pPr>
            <w:r>
              <w:rPr>
                <w:rFonts w:hint="eastAsia"/>
                <w:kern w:val="0"/>
              </w:rPr>
              <w:t>社会公益组织</w:t>
            </w:r>
          </w:p>
        </w:tc>
        <w:tc>
          <w:tcPr>
            <w:tcW w:w="741" w:type="dxa"/>
            <w:noWrap w:val="0"/>
            <w:tcMar>
              <w:top w:w="0" w:type="dxa"/>
              <w:left w:w="108" w:type="dxa"/>
              <w:bottom w:w="0" w:type="dxa"/>
              <w:right w:w="108" w:type="dxa"/>
            </w:tcMar>
            <w:vAlign w:val="center"/>
          </w:tcPr>
          <w:p w14:paraId="69F76E58">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24"/>
              </w:rPr>
            </w:pPr>
            <w:r>
              <w:rPr>
                <w:rFonts w:hint="eastAsia"/>
                <w:kern w:val="0"/>
              </w:rPr>
              <w:t>法律服务机构</w:t>
            </w:r>
          </w:p>
        </w:tc>
        <w:tc>
          <w:tcPr>
            <w:tcW w:w="0" w:type="auto"/>
            <w:noWrap w:val="0"/>
            <w:tcMar>
              <w:top w:w="0" w:type="dxa"/>
              <w:left w:w="108" w:type="dxa"/>
              <w:bottom w:w="0" w:type="dxa"/>
              <w:right w:w="108" w:type="dxa"/>
            </w:tcMar>
            <w:vAlign w:val="center"/>
          </w:tcPr>
          <w:p w14:paraId="7003D65D">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24"/>
              </w:rPr>
            </w:pPr>
            <w:r>
              <w:rPr>
                <w:rFonts w:hint="eastAsia"/>
                <w:kern w:val="0"/>
              </w:rPr>
              <w:t>其他</w:t>
            </w:r>
          </w:p>
        </w:tc>
        <w:tc>
          <w:tcPr>
            <w:tcW w:w="0" w:type="auto"/>
            <w:vMerge w:val="continue"/>
            <w:noWrap w:val="0"/>
            <w:vAlign w:val="center"/>
          </w:tcPr>
          <w:p w14:paraId="09F1D9CB">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r>
      <w:tr w14:paraId="507499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7" w:hRule="atLeast"/>
          <w:jc w:val="center"/>
        </w:trPr>
        <w:tc>
          <w:tcPr>
            <w:tcW w:w="3662" w:type="dxa"/>
            <w:gridSpan w:val="3"/>
            <w:noWrap w:val="0"/>
            <w:vAlign w:val="center"/>
          </w:tcPr>
          <w:p w14:paraId="063146C0">
            <w:pPr>
              <w:pStyle w:val="10"/>
              <w:keepNext w:val="0"/>
              <w:keepLines w:val="0"/>
              <w:pageBreakBefore w:val="0"/>
              <w:kinsoku/>
              <w:wordWrap/>
              <w:overflowPunct/>
              <w:topLinePunct w:val="0"/>
              <w:autoSpaceDE/>
              <w:autoSpaceDN/>
              <w:bidi w:val="0"/>
              <w:adjustRightInd/>
              <w:snapToGrid/>
              <w:spacing w:line="570" w:lineRule="exact"/>
              <w:jc w:val="left"/>
              <w:textAlignment w:val="auto"/>
              <w:rPr>
                <w:kern w:val="0"/>
                <w:szCs w:val="21"/>
              </w:rPr>
            </w:pPr>
            <w:r>
              <w:rPr>
                <w:rFonts w:hint="eastAsia"/>
                <w:kern w:val="0"/>
                <w:szCs w:val="21"/>
              </w:rPr>
              <w:t>一、本年新收政府信息公开申请数量</w:t>
            </w:r>
          </w:p>
        </w:tc>
        <w:tc>
          <w:tcPr>
            <w:tcW w:w="846" w:type="dxa"/>
            <w:noWrap w:val="0"/>
            <w:tcMar>
              <w:top w:w="0" w:type="dxa"/>
              <w:left w:w="108" w:type="dxa"/>
              <w:bottom w:w="0" w:type="dxa"/>
              <w:right w:w="108" w:type="dxa"/>
            </w:tcMar>
            <w:vAlign w:val="center"/>
          </w:tcPr>
          <w:p w14:paraId="5F802232">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default" w:ascii="宋体" w:hAnsi="宋体" w:cs="宋体"/>
                <w:kern w:val="0"/>
                <w:szCs w:val="21"/>
                <w:lang w:val="en-US" w:eastAsia="zh-CN"/>
              </w:rPr>
            </w:pPr>
            <w:r>
              <w:rPr>
                <w:rFonts w:hint="eastAsia" w:ascii="宋体" w:hAnsi="宋体" w:cs="宋体"/>
                <w:kern w:val="0"/>
                <w:szCs w:val="21"/>
                <w:lang w:val="en-US" w:eastAsia="zh-CN"/>
              </w:rPr>
              <w:t>24</w:t>
            </w:r>
          </w:p>
        </w:tc>
        <w:tc>
          <w:tcPr>
            <w:tcW w:w="742" w:type="dxa"/>
            <w:noWrap w:val="0"/>
            <w:tcMar>
              <w:top w:w="0" w:type="dxa"/>
              <w:left w:w="108" w:type="dxa"/>
              <w:bottom w:w="0" w:type="dxa"/>
              <w:right w:w="108" w:type="dxa"/>
            </w:tcMar>
            <w:vAlign w:val="center"/>
          </w:tcPr>
          <w:p w14:paraId="0812617E">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default"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793589BF">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597374A5">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Cs w:val="21"/>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05EC537A">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Cs w:val="21"/>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09A0E81B">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Cs w:val="21"/>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3CD74BC4">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default" w:ascii="宋体" w:hAnsi="宋体" w:eastAsia="宋体" w:cs="宋体"/>
                <w:kern w:val="0"/>
                <w:szCs w:val="21"/>
                <w:lang w:val="en-US" w:eastAsia="zh-CN"/>
              </w:rPr>
            </w:pPr>
            <w:r>
              <w:rPr>
                <w:rFonts w:hint="eastAsia" w:ascii="宋体" w:hAnsi="宋体" w:cs="宋体"/>
                <w:kern w:val="0"/>
                <w:szCs w:val="21"/>
                <w:lang w:val="en-US" w:eastAsia="zh-CN"/>
              </w:rPr>
              <w:t>24</w:t>
            </w:r>
          </w:p>
        </w:tc>
      </w:tr>
      <w:tr w14:paraId="59A0CA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3662" w:type="dxa"/>
            <w:gridSpan w:val="3"/>
            <w:noWrap w:val="0"/>
            <w:vAlign w:val="center"/>
          </w:tcPr>
          <w:p w14:paraId="22564B73">
            <w:pPr>
              <w:pStyle w:val="10"/>
              <w:keepNext w:val="0"/>
              <w:keepLines w:val="0"/>
              <w:pageBreakBefore w:val="0"/>
              <w:kinsoku/>
              <w:wordWrap/>
              <w:overflowPunct/>
              <w:topLinePunct w:val="0"/>
              <w:autoSpaceDE/>
              <w:autoSpaceDN/>
              <w:bidi w:val="0"/>
              <w:adjustRightInd/>
              <w:snapToGrid/>
              <w:spacing w:line="570" w:lineRule="exact"/>
              <w:jc w:val="left"/>
              <w:textAlignment w:val="auto"/>
              <w:rPr>
                <w:kern w:val="0"/>
                <w:sz w:val="24"/>
              </w:rPr>
            </w:pPr>
            <w:r>
              <w:rPr>
                <w:rFonts w:hint="eastAsia"/>
                <w:kern w:val="0"/>
              </w:rPr>
              <w:t>二、上年结转政府信息公开申请数量</w:t>
            </w:r>
          </w:p>
        </w:tc>
        <w:tc>
          <w:tcPr>
            <w:tcW w:w="846" w:type="dxa"/>
            <w:noWrap w:val="0"/>
            <w:tcMar>
              <w:top w:w="0" w:type="dxa"/>
              <w:left w:w="108" w:type="dxa"/>
              <w:bottom w:w="0" w:type="dxa"/>
              <w:right w:w="108" w:type="dxa"/>
            </w:tcMar>
            <w:vAlign w:val="center"/>
          </w:tcPr>
          <w:p w14:paraId="07C00CE9">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default" w:ascii="宋体" w:hAnsi="宋体" w:cs="宋体"/>
                <w:kern w:val="0"/>
                <w:szCs w:val="21"/>
                <w:lang w:val="en-US" w:eastAsia="zh-CN"/>
              </w:rPr>
            </w:pPr>
            <w:r>
              <w:rPr>
                <w:rFonts w:hint="eastAsia" w:ascii="宋体" w:hAnsi="宋体" w:cs="宋体"/>
                <w:kern w:val="0"/>
                <w:szCs w:val="21"/>
                <w:lang w:val="en-US" w:eastAsia="zh-CN"/>
              </w:rPr>
              <w:t>3</w:t>
            </w:r>
          </w:p>
        </w:tc>
        <w:tc>
          <w:tcPr>
            <w:tcW w:w="742" w:type="dxa"/>
            <w:noWrap w:val="0"/>
            <w:tcMar>
              <w:top w:w="0" w:type="dxa"/>
              <w:left w:w="108" w:type="dxa"/>
              <w:bottom w:w="0" w:type="dxa"/>
              <w:right w:w="108" w:type="dxa"/>
            </w:tcMar>
            <w:vAlign w:val="center"/>
          </w:tcPr>
          <w:p w14:paraId="75326256">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default"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3EC5368C">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default"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490F3A53">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default" w:ascii="宋体" w:hAnsi="宋体" w:cs="宋体"/>
                <w:kern w:val="0"/>
                <w:sz w:val="24"/>
                <w:lang w:val="en-US"/>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6ECA7B67">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default" w:ascii="宋体" w:hAnsi="宋体" w:cs="宋体"/>
                <w:kern w:val="0"/>
                <w:sz w:val="24"/>
                <w:lang w:val="en-US"/>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14013269">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default" w:ascii="宋体" w:hAnsi="宋体" w:cs="宋体"/>
                <w:kern w:val="0"/>
                <w:sz w:val="24"/>
                <w:lang w:val="en-US"/>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527C3E03">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default" w:ascii="宋体" w:hAnsi="宋体" w:eastAsia="宋体" w:cs="宋体"/>
                <w:kern w:val="0"/>
                <w:sz w:val="24"/>
                <w:lang w:val="en-US" w:eastAsia="zh-CN"/>
              </w:rPr>
            </w:pPr>
            <w:r>
              <w:rPr>
                <w:rFonts w:hint="eastAsia" w:ascii="宋体" w:hAnsi="宋体" w:cs="宋体"/>
                <w:kern w:val="0"/>
                <w:szCs w:val="21"/>
                <w:lang w:val="en-US" w:eastAsia="zh-CN"/>
              </w:rPr>
              <w:t>3</w:t>
            </w:r>
          </w:p>
        </w:tc>
      </w:tr>
      <w:tr w14:paraId="7356AA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0" w:type="auto"/>
            <w:vMerge w:val="restart"/>
            <w:noWrap w:val="0"/>
            <w:vAlign w:val="center"/>
          </w:tcPr>
          <w:p w14:paraId="09B35AAC">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24"/>
              </w:rPr>
            </w:pPr>
            <w:r>
              <w:rPr>
                <w:rFonts w:hint="eastAsia"/>
                <w:kern w:val="0"/>
              </w:rPr>
              <w:t>三、本年度办理结果</w:t>
            </w:r>
          </w:p>
        </w:tc>
        <w:tc>
          <w:tcPr>
            <w:tcW w:w="3222" w:type="dxa"/>
            <w:gridSpan w:val="2"/>
            <w:noWrap w:val="0"/>
            <w:vAlign w:val="center"/>
          </w:tcPr>
          <w:p w14:paraId="299F9AF3">
            <w:pPr>
              <w:pStyle w:val="10"/>
              <w:keepNext w:val="0"/>
              <w:keepLines w:val="0"/>
              <w:pageBreakBefore w:val="0"/>
              <w:kinsoku/>
              <w:wordWrap/>
              <w:overflowPunct/>
              <w:topLinePunct w:val="0"/>
              <w:autoSpaceDE/>
              <w:autoSpaceDN/>
              <w:bidi w:val="0"/>
              <w:adjustRightInd/>
              <w:snapToGrid/>
              <w:spacing w:line="570" w:lineRule="exact"/>
              <w:jc w:val="left"/>
              <w:textAlignment w:val="auto"/>
              <w:rPr>
                <w:kern w:val="0"/>
                <w:sz w:val="24"/>
              </w:rPr>
            </w:pPr>
            <w:r>
              <w:rPr>
                <w:rFonts w:hint="eastAsia"/>
                <w:kern w:val="0"/>
              </w:rPr>
              <w:t>（一）予以公开</w:t>
            </w:r>
          </w:p>
        </w:tc>
        <w:tc>
          <w:tcPr>
            <w:tcW w:w="846" w:type="dxa"/>
            <w:noWrap w:val="0"/>
            <w:tcMar>
              <w:top w:w="0" w:type="dxa"/>
              <w:left w:w="108" w:type="dxa"/>
              <w:bottom w:w="0" w:type="dxa"/>
              <w:right w:w="108" w:type="dxa"/>
            </w:tcMar>
            <w:vAlign w:val="center"/>
          </w:tcPr>
          <w:p w14:paraId="0EDBC2F6">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w:t>
            </w:r>
          </w:p>
        </w:tc>
        <w:tc>
          <w:tcPr>
            <w:tcW w:w="742" w:type="dxa"/>
            <w:noWrap w:val="0"/>
            <w:tcMar>
              <w:top w:w="0" w:type="dxa"/>
              <w:left w:w="108" w:type="dxa"/>
              <w:bottom w:w="0" w:type="dxa"/>
              <w:right w:w="108" w:type="dxa"/>
            </w:tcMar>
            <w:vAlign w:val="center"/>
          </w:tcPr>
          <w:p w14:paraId="11B24439">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0193BF9E">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5C9890E8">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7EAD8636">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6A230762">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6864F516">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default" w:ascii="宋体" w:hAnsi="宋体" w:cs="宋体"/>
                <w:kern w:val="0"/>
                <w:szCs w:val="21"/>
                <w:lang w:val="en-US" w:eastAsia="zh-CN"/>
              </w:rPr>
            </w:pPr>
            <w:r>
              <w:rPr>
                <w:rFonts w:hint="eastAsia" w:ascii="宋体" w:hAnsi="宋体" w:cs="宋体"/>
                <w:kern w:val="0"/>
                <w:szCs w:val="21"/>
                <w:lang w:val="en-US" w:eastAsia="zh-CN"/>
              </w:rPr>
              <w:t>2</w:t>
            </w:r>
          </w:p>
        </w:tc>
      </w:tr>
      <w:tr w14:paraId="313640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noWrap w:val="0"/>
            <w:vAlign w:val="center"/>
          </w:tcPr>
          <w:p w14:paraId="5523BF58">
            <w:pPr>
              <w:keepNext w:val="0"/>
              <w:keepLines w:val="0"/>
              <w:pageBreakBefore w:val="0"/>
              <w:kinsoku/>
              <w:wordWrap/>
              <w:overflowPunct/>
              <w:topLinePunct w:val="0"/>
              <w:autoSpaceDE/>
              <w:autoSpaceDN/>
              <w:bidi w:val="0"/>
              <w:adjustRightInd/>
              <w:snapToGrid/>
              <w:spacing w:line="570" w:lineRule="exact"/>
              <w:ind w:firstLine="480" w:firstLineChars="200"/>
              <w:jc w:val="center"/>
              <w:textAlignment w:val="auto"/>
              <w:rPr>
                <w:kern w:val="0"/>
                <w:sz w:val="24"/>
              </w:rPr>
            </w:pPr>
          </w:p>
        </w:tc>
        <w:tc>
          <w:tcPr>
            <w:tcW w:w="3222" w:type="dxa"/>
            <w:gridSpan w:val="2"/>
            <w:noWrap w:val="0"/>
            <w:vAlign w:val="center"/>
          </w:tcPr>
          <w:p w14:paraId="6C8F0EA3">
            <w:pPr>
              <w:pStyle w:val="10"/>
              <w:keepNext w:val="0"/>
              <w:keepLines w:val="0"/>
              <w:pageBreakBefore w:val="0"/>
              <w:kinsoku/>
              <w:wordWrap/>
              <w:overflowPunct/>
              <w:topLinePunct w:val="0"/>
              <w:autoSpaceDE/>
              <w:autoSpaceDN/>
              <w:bidi w:val="0"/>
              <w:adjustRightInd/>
              <w:snapToGrid/>
              <w:spacing w:line="570" w:lineRule="exact"/>
              <w:jc w:val="left"/>
              <w:textAlignment w:val="auto"/>
              <w:rPr>
                <w:kern w:val="0"/>
                <w:sz w:val="24"/>
              </w:rPr>
            </w:pPr>
            <w:r>
              <w:rPr>
                <w:rFonts w:hint="eastAsia"/>
                <w:kern w:val="0"/>
              </w:rPr>
              <w:t>（二）部分公开</w:t>
            </w:r>
            <w:r>
              <w:rPr>
                <w:rFonts w:hint="eastAsia" w:ascii="楷体_GB2312" w:eastAsia="楷体_GB2312"/>
                <w:kern w:val="0"/>
              </w:rPr>
              <w:t>（区分处理的，只计这一情形，不计其他情形）</w:t>
            </w:r>
          </w:p>
        </w:tc>
        <w:tc>
          <w:tcPr>
            <w:tcW w:w="846" w:type="dxa"/>
            <w:noWrap w:val="0"/>
            <w:tcMar>
              <w:top w:w="0" w:type="dxa"/>
              <w:left w:w="108" w:type="dxa"/>
              <w:bottom w:w="0" w:type="dxa"/>
              <w:right w:w="108" w:type="dxa"/>
            </w:tcMar>
            <w:vAlign w:val="center"/>
          </w:tcPr>
          <w:p w14:paraId="38F8EF7B">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w:t>
            </w:r>
          </w:p>
        </w:tc>
        <w:tc>
          <w:tcPr>
            <w:tcW w:w="742" w:type="dxa"/>
            <w:noWrap w:val="0"/>
            <w:tcMar>
              <w:top w:w="0" w:type="dxa"/>
              <w:left w:w="108" w:type="dxa"/>
              <w:bottom w:w="0" w:type="dxa"/>
              <w:right w:w="108" w:type="dxa"/>
            </w:tcMar>
            <w:vAlign w:val="center"/>
          </w:tcPr>
          <w:p w14:paraId="4B5EA05C">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5D5E7423">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67FF6201">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1F85C52D">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5666A2E4">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04281347">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w:t>
            </w:r>
          </w:p>
        </w:tc>
      </w:tr>
      <w:tr w14:paraId="7FEF71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4" w:hRule="atLeast"/>
          <w:jc w:val="center"/>
        </w:trPr>
        <w:tc>
          <w:tcPr>
            <w:tcW w:w="0" w:type="auto"/>
            <w:vMerge w:val="continue"/>
            <w:noWrap w:val="0"/>
            <w:vAlign w:val="center"/>
          </w:tcPr>
          <w:p w14:paraId="25776909">
            <w:pPr>
              <w:keepNext w:val="0"/>
              <w:keepLines w:val="0"/>
              <w:pageBreakBefore w:val="0"/>
              <w:kinsoku/>
              <w:wordWrap/>
              <w:overflowPunct/>
              <w:topLinePunct w:val="0"/>
              <w:autoSpaceDE/>
              <w:autoSpaceDN/>
              <w:bidi w:val="0"/>
              <w:adjustRightInd/>
              <w:snapToGrid/>
              <w:spacing w:line="570" w:lineRule="exact"/>
              <w:ind w:firstLine="480" w:firstLineChars="200"/>
              <w:jc w:val="center"/>
              <w:textAlignment w:val="auto"/>
              <w:rPr>
                <w:kern w:val="0"/>
                <w:sz w:val="24"/>
              </w:rPr>
            </w:pPr>
          </w:p>
        </w:tc>
        <w:tc>
          <w:tcPr>
            <w:tcW w:w="0" w:type="auto"/>
            <w:vMerge w:val="restart"/>
            <w:noWrap w:val="0"/>
            <w:tcMar>
              <w:top w:w="0" w:type="dxa"/>
              <w:left w:w="108" w:type="dxa"/>
              <w:bottom w:w="0" w:type="dxa"/>
              <w:right w:w="108" w:type="dxa"/>
            </w:tcMar>
            <w:vAlign w:val="center"/>
          </w:tcPr>
          <w:p w14:paraId="79B363B3">
            <w:pPr>
              <w:pStyle w:val="10"/>
              <w:keepNext w:val="0"/>
              <w:keepLines w:val="0"/>
              <w:pageBreakBefore w:val="0"/>
              <w:kinsoku/>
              <w:wordWrap/>
              <w:overflowPunct/>
              <w:topLinePunct w:val="0"/>
              <w:autoSpaceDE/>
              <w:autoSpaceDN/>
              <w:bidi w:val="0"/>
              <w:adjustRightInd/>
              <w:snapToGrid/>
              <w:spacing w:line="570" w:lineRule="exact"/>
              <w:jc w:val="left"/>
              <w:textAlignment w:val="auto"/>
              <w:rPr>
                <w:rFonts w:ascii="宋体" w:hAnsi="宋体"/>
                <w:kern w:val="0"/>
                <w:sz w:val="24"/>
              </w:rPr>
            </w:pPr>
            <w:r>
              <w:rPr>
                <w:rFonts w:hint="eastAsia" w:ascii="宋体" w:hAnsi="宋体"/>
                <w:kern w:val="0"/>
              </w:rPr>
              <w:t>（三）不予公开</w:t>
            </w:r>
          </w:p>
        </w:tc>
        <w:tc>
          <w:tcPr>
            <w:tcW w:w="2376" w:type="dxa"/>
            <w:noWrap w:val="0"/>
            <w:tcMar>
              <w:top w:w="0" w:type="dxa"/>
              <w:left w:w="108" w:type="dxa"/>
              <w:bottom w:w="0" w:type="dxa"/>
              <w:right w:w="108" w:type="dxa"/>
            </w:tcMar>
            <w:vAlign w:val="center"/>
          </w:tcPr>
          <w:p w14:paraId="654F9C48">
            <w:pPr>
              <w:pStyle w:val="10"/>
              <w:keepNext w:val="0"/>
              <w:keepLines w:val="0"/>
              <w:pageBreakBefore w:val="0"/>
              <w:kinsoku/>
              <w:wordWrap/>
              <w:overflowPunct/>
              <w:topLinePunct w:val="0"/>
              <w:autoSpaceDE/>
              <w:autoSpaceDN/>
              <w:bidi w:val="0"/>
              <w:adjustRightInd/>
              <w:snapToGrid/>
              <w:spacing w:line="570" w:lineRule="exact"/>
              <w:jc w:val="left"/>
              <w:textAlignment w:val="auto"/>
              <w:rPr>
                <w:rFonts w:ascii="宋体" w:hAnsi="宋体"/>
                <w:kern w:val="0"/>
                <w:sz w:val="18"/>
                <w:szCs w:val="18"/>
              </w:rPr>
            </w:pPr>
            <w:r>
              <w:rPr>
                <w:rFonts w:hint="eastAsia" w:ascii="宋体" w:hAnsi="宋体"/>
                <w:kern w:val="0"/>
                <w:sz w:val="18"/>
                <w:szCs w:val="18"/>
              </w:rPr>
              <w:t>1.属于国家秘密</w:t>
            </w:r>
          </w:p>
        </w:tc>
        <w:tc>
          <w:tcPr>
            <w:tcW w:w="846" w:type="dxa"/>
            <w:noWrap w:val="0"/>
            <w:tcMar>
              <w:top w:w="0" w:type="dxa"/>
              <w:left w:w="108" w:type="dxa"/>
              <w:bottom w:w="0" w:type="dxa"/>
              <w:right w:w="108" w:type="dxa"/>
            </w:tcMar>
            <w:vAlign w:val="center"/>
          </w:tcPr>
          <w:p w14:paraId="6578BC77">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2" w:type="dxa"/>
            <w:noWrap w:val="0"/>
            <w:tcMar>
              <w:top w:w="0" w:type="dxa"/>
              <w:left w:w="108" w:type="dxa"/>
              <w:bottom w:w="0" w:type="dxa"/>
              <w:right w:w="108" w:type="dxa"/>
            </w:tcMar>
            <w:vAlign w:val="center"/>
          </w:tcPr>
          <w:p w14:paraId="2DDEAB00">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0BC763F5">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49859B79">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0ADC9926">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798A7BBB">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7A243EC8">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r>
      <w:tr w14:paraId="1123AD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 w:hRule="atLeast"/>
          <w:jc w:val="center"/>
        </w:trPr>
        <w:tc>
          <w:tcPr>
            <w:tcW w:w="0" w:type="auto"/>
            <w:vMerge w:val="continue"/>
            <w:noWrap w:val="0"/>
            <w:vAlign w:val="center"/>
          </w:tcPr>
          <w:p w14:paraId="5936270D">
            <w:pPr>
              <w:keepNext w:val="0"/>
              <w:keepLines w:val="0"/>
              <w:pageBreakBefore w:val="0"/>
              <w:kinsoku/>
              <w:wordWrap/>
              <w:overflowPunct/>
              <w:topLinePunct w:val="0"/>
              <w:autoSpaceDE/>
              <w:autoSpaceDN/>
              <w:bidi w:val="0"/>
              <w:adjustRightInd/>
              <w:snapToGrid/>
              <w:spacing w:line="570" w:lineRule="exact"/>
              <w:ind w:firstLine="480" w:firstLineChars="200"/>
              <w:jc w:val="center"/>
              <w:textAlignment w:val="auto"/>
              <w:rPr>
                <w:kern w:val="0"/>
                <w:sz w:val="24"/>
              </w:rPr>
            </w:pPr>
          </w:p>
        </w:tc>
        <w:tc>
          <w:tcPr>
            <w:tcW w:w="0" w:type="auto"/>
            <w:vMerge w:val="continue"/>
            <w:noWrap w:val="0"/>
            <w:vAlign w:val="center"/>
          </w:tcPr>
          <w:p w14:paraId="5C74CE52">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24"/>
              </w:rPr>
            </w:pPr>
          </w:p>
        </w:tc>
        <w:tc>
          <w:tcPr>
            <w:tcW w:w="2376" w:type="dxa"/>
            <w:noWrap w:val="0"/>
            <w:tcMar>
              <w:top w:w="0" w:type="dxa"/>
              <w:left w:w="108" w:type="dxa"/>
              <w:bottom w:w="0" w:type="dxa"/>
              <w:right w:w="108" w:type="dxa"/>
            </w:tcMar>
            <w:vAlign w:val="center"/>
          </w:tcPr>
          <w:p w14:paraId="42BB09C6">
            <w:pPr>
              <w:pStyle w:val="10"/>
              <w:keepNext w:val="0"/>
              <w:keepLines w:val="0"/>
              <w:pageBreakBefore w:val="0"/>
              <w:kinsoku/>
              <w:wordWrap/>
              <w:overflowPunct/>
              <w:topLinePunct w:val="0"/>
              <w:autoSpaceDE/>
              <w:autoSpaceDN/>
              <w:bidi w:val="0"/>
              <w:adjustRightInd/>
              <w:snapToGrid/>
              <w:spacing w:line="570" w:lineRule="exact"/>
              <w:jc w:val="left"/>
              <w:textAlignment w:val="auto"/>
              <w:rPr>
                <w:rFonts w:ascii="宋体" w:hAnsi="宋体"/>
                <w:kern w:val="0"/>
                <w:sz w:val="18"/>
                <w:szCs w:val="18"/>
              </w:rPr>
            </w:pPr>
            <w:r>
              <w:rPr>
                <w:rFonts w:hint="eastAsia" w:ascii="宋体" w:hAnsi="宋体"/>
                <w:kern w:val="0"/>
                <w:sz w:val="18"/>
                <w:szCs w:val="18"/>
              </w:rPr>
              <w:t>2.其他法律行政法规禁止公开</w:t>
            </w:r>
          </w:p>
        </w:tc>
        <w:tc>
          <w:tcPr>
            <w:tcW w:w="846" w:type="dxa"/>
            <w:noWrap w:val="0"/>
            <w:tcMar>
              <w:top w:w="0" w:type="dxa"/>
              <w:left w:w="108" w:type="dxa"/>
              <w:bottom w:w="0" w:type="dxa"/>
              <w:right w:w="108" w:type="dxa"/>
            </w:tcMar>
            <w:vAlign w:val="center"/>
          </w:tcPr>
          <w:p w14:paraId="2CAC3EF0">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2" w:type="dxa"/>
            <w:noWrap w:val="0"/>
            <w:tcMar>
              <w:top w:w="0" w:type="dxa"/>
              <w:left w:w="108" w:type="dxa"/>
              <w:bottom w:w="0" w:type="dxa"/>
              <w:right w:w="108" w:type="dxa"/>
            </w:tcMar>
            <w:vAlign w:val="center"/>
          </w:tcPr>
          <w:p w14:paraId="349A9A36">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3F690099">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5D1F3ADC">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5FBCBAFB">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10D5073E">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506ADB3E">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r>
      <w:tr w14:paraId="1C705D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noWrap w:val="0"/>
            <w:vAlign w:val="center"/>
          </w:tcPr>
          <w:p w14:paraId="206B9387">
            <w:pPr>
              <w:keepNext w:val="0"/>
              <w:keepLines w:val="0"/>
              <w:pageBreakBefore w:val="0"/>
              <w:kinsoku/>
              <w:wordWrap/>
              <w:overflowPunct/>
              <w:topLinePunct w:val="0"/>
              <w:autoSpaceDE/>
              <w:autoSpaceDN/>
              <w:bidi w:val="0"/>
              <w:adjustRightInd/>
              <w:snapToGrid/>
              <w:spacing w:line="570" w:lineRule="exact"/>
              <w:ind w:firstLine="480" w:firstLineChars="200"/>
              <w:jc w:val="center"/>
              <w:textAlignment w:val="auto"/>
              <w:rPr>
                <w:kern w:val="0"/>
                <w:sz w:val="24"/>
              </w:rPr>
            </w:pPr>
          </w:p>
        </w:tc>
        <w:tc>
          <w:tcPr>
            <w:tcW w:w="0" w:type="auto"/>
            <w:vMerge w:val="continue"/>
            <w:noWrap w:val="0"/>
            <w:vAlign w:val="center"/>
          </w:tcPr>
          <w:p w14:paraId="57DC6D5B">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24"/>
              </w:rPr>
            </w:pPr>
          </w:p>
        </w:tc>
        <w:tc>
          <w:tcPr>
            <w:tcW w:w="2376" w:type="dxa"/>
            <w:noWrap w:val="0"/>
            <w:tcMar>
              <w:top w:w="0" w:type="dxa"/>
              <w:left w:w="108" w:type="dxa"/>
              <w:bottom w:w="0" w:type="dxa"/>
              <w:right w:w="108" w:type="dxa"/>
            </w:tcMar>
            <w:vAlign w:val="center"/>
          </w:tcPr>
          <w:p w14:paraId="670CD192">
            <w:pPr>
              <w:pStyle w:val="10"/>
              <w:keepNext w:val="0"/>
              <w:keepLines w:val="0"/>
              <w:pageBreakBefore w:val="0"/>
              <w:kinsoku/>
              <w:wordWrap/>
              <w:overflowPunct/>
              <w:topLinePunct w:val="0"/>
              <w:autoSpaceDE/>
              <w:autoSpaceDN/>
              <w:bidi w:val="0"/>
              <w:adjustRightInd/>
              <w:snapToGrid/>
              <w:spacing w:line="570" w:lineRule="exact"/>
              <w:jc w:val="left"/>
              <w:textAlignment w:val="auto"/>
              <w:rPr>
                <w:rFonts w:ascii="宋体" w:hAnsi="宋体"/>
                <w:kern w:val="0"/>
                <w:sz w:val="18"/>
                <w:szCs w:val="18"/>
              </w:rPr>
            </w:pPr>
            <w:r>
              <w:rPr>
                <w:rFonts w:hint="eastAsia" w:ascii="宋体" w:hAnsi="宋体"/>
                <w:kern w:val="0"/>
                <w:sz w:val="18"/>
                <w:szCs w:val="18"/>
              </w:rPr>
              <w:t>3.危及“三安全一稳定”</w:t>
            </w:r>
          </w:p>
        </w:tc>
        <w:tc>
          <w:tcPr>
            <w:tcW w:w="846" w:type="dxa"/>
            <w:noWrap w:val="0"/>
            <w:tcMar>
              <w:top w:w="0" w:type="dxa"/>
              <w:left w:w="108" w:type="dxa"/>
              <w:bottom w:w="0" w:type="dxa"/>
              <w:right w:w="108" w:type="dxa"/>
            </w:tcMar>
            <w:vAlign w:val="center"/>
          </w:tcPr>
          <w:p w14:paraId="1DA02BE0">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2" w:type="dxa"/>
            <w:noWrap w:val="0"/>
            <w:tcMar>
              <w:top w:w="0" w:type="dxa"/>
              <w:left w:w="108" w:type="dxa"/>
              <w:bottom w:w="0" w:type="dxa"/>
              <w:right w:w="108" w:type="dxa"/>
            </w:tcMar>
            <w:vAlign w:val="center"/>
          </w:tcPr>
          <w:p w14:paraId="0A577237">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15FF84E8">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2F1FEE0B">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59D13DF5">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68CDD278">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0E58A5D1">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r>
      <w:tr w14:paraId="3728E0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5" w:hRule="atLeast"/>
          <w:jc w:val="center"/>
        </w:trPr>
        <w:tc>
          <w:tcPr>
            <w:tcW w:w="0" w:type="auto"/>
            <w:vMerge w:val="continue"/>
            <w:noWrap w:val="0"/>
            <w:vAlign w:val="center"/>
          </w:tcPr>
          <w:p w14:paraId="2DBD7434">
            <w:pPr>
              <w:keepNext w:val="0"/>
              <w:keepLines w:val="0"/>
              <w:pageBreakBefore w:val="0"/>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0" w:type="auto"/>
            <w:vMerge w:val="continue"/>
            <w:noWrap w:val="0"/>
            <w:vAlign w:val="center"/>
          </w:tcPr>
          <w:p w14:paraId="76D10794">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2376" w:type="dxa"/>
            <w:noWrap w:val="0"/>
            <w:tcMar>
              <w:top w:w="0" w:type="dxa"/>
              <w:left w:w="108" w:type="dxa"/>
              <w:bottom w:w="0" w:type="dxa"/>
              <w:right w:w="108" w:type="dxa"/>
            </w:tcMar>
            <w:vAlign w:val="center"/>
          </w:tcPr>
          <w:p w14:paraId="4174C82D">
            <w:pPr>
              <w:pStyle w:val="10"/>
              <w:keepNext w:val="0"/>
              <w:keepLines w:val="0"/>
              <w:pageBreakBefore w:val="0"/>
              <w:kinsoku/>
              <w:wordWrap/>
              <w:overflowPunct/>
              <w:topLinePunct w:val="0"/>
              <w:autoSpaceDE/>
              <w:autoSpaceDN/>
              <w:bidi w:val="0"/>
              <w:adjustRightInd/>
              <w:snapToGrid/>
              <w:spacing w:line="570" w:lineRule="exact"/>
              <w:jc w:val="left"/>
              <w:textAlignment w:val="auto"/>
              <w:rPr>
                <w:rFonts w:ascii="宋体" w:hAnsi="宋体"/>
                <w:kern w:val="0"/>
                <w:sz w:val="18"/>
                <w:szCs w:val="18"/>
              </w:rPr>
            </w:pPr>
            <w:r>
              <w:rPr>
                <w:rFonts w:hint="eastAsia" w:ascii="宋体" w:hAnsi="宋体"/>
                <w:kern w:val="0"/>
                <w:sz w:val="18"/>
                <w:szCs w:val="18"/>
              </w:rPr>
              <w:t>4.保护第三方合法权益</w:t>
            </w:r>
          </w:p>
        </w:tc>
        <w:tc>
          <w:tcPr>
            <w:tcW w:w="846" w:type="dxa"/>
            <w:noWrap w:val="0"/>
            <w:tcMar>
              <w:top w:w="0" w:type="dxa"/>
              <w:left w:w="108" w:type="dxa"/>
              <w:bottom w:w="0" w:type="dxa"/>
              <w:right w:w="108" w:type="dxa"/>
            </w:tcMar>
            <w:vAlign w:val="center"/>
          </w:tcPr>
          <w:p w14:paraId="7185E07C">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2" w:type="dxa"/>
            <w:noWrap w:val="0"/>
            <w:tcMar>
              <w:top w:w="0" w:type="dxa"/>
              <w:left w:w="108" w:type="dxa"/>
              <w:bottom w:w="0" w:type="dxa"/>
              <w:right w:w="108" w:type="dxa"/>
            </w:tcMar>
            <w:vAlign w:val="center"/>
          </w:tcPr>
          <w:p w14:paraId="470C48E5">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210D361B">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5DA446FD">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57BA81B4">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1F6CF40D">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4133D681">
            <w:pPr>
              <w:keepNext w:val="0"/>
              <w:keepLines w:val="0"/>
              <w:pageBreakBefore w:val="0"/>
              <w:widowControl/>
              <w:kinsoku/>
              <w:wordWrap/>
              <w:overflowPunct/>
              <w:topLinePunct w:val="0"/>
              <w:autoSpaceDE/>
              <w:autoSpaceDN/>
              <w:bidi w:val="0"/>
              <w:adjustRightInd/>
              <w:snapToGrid/>
              <w:spacing w:line="570" w:lineRule="exact"/>
              <w:ind w:firstLine="420" w:firstLineChars="200"/>
              <w:jc w:val="right"/>
              <w:textAlignment w:val="auto"/>
              <w:rPr>
                <w:rFonts w:ascii="宋体" w:hAnsi="宋体" w:cs="宋体"/>
                <w:kern w:val="0"/>
                <w:sz w:val="24"/>
              </w:rPr>
            </w:pPr>
            <w:r>
              <w:rPr>
                <w:rFonts w:hint="eastAsia" w:ascii="宋体" w:hAnsi="宋体" w:cs="宋体"/>
                <w:kern w:val="0"/>
                <w:szCs w:val="21"/>
                <w:lang w:val="en-US" w:eastAsia="zh-CN"/>
              </w:rPr>
              <w:t>0</w:t>
            </w:r>
          </w:p>
        </w:tc>
      </w:tr>
      <w:tr w14:paraId="457BF5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4" w:hRule="atLeast"/>
          <w:jc w:val="center"/>
        </w:trPr>
        <w:tc>
          <w:tcPr>
            <w:tcW w:w="0" w:type="auto"/>
            <w:vMerge w:val="continue"/>
            <w:noWrap w:val="0"/>
            <w:vAlign w:val="center"/>
          </w:tcPr>
          <w:p w14:paraId="0E371CEB">
            <w:pPr>
              <w:keepNext w:val="0"/>
              <w:keepLines w:val="0"/>
              <w:pageBreakBefore w:val="0"/>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0" w:type="auto"/>
            <w:vMerge w:val="continue"/>
            <w:noWrap w:val="0"/>
            <w:vAlign w:val="center"/>
          </w:tcPr>
          <w:p w14:paraId="6B92F27C">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2376" w:type="dxa"/>
            <w:noWrap w:val="0"/>
            <w:tcMar>
              <w:top w:w="0" w:type="dxa"/>
              <w:left w:w="108" w:type="dxa"/>
              <w:bottom w:w="0" w:type="dxa"/>
              <w:right w:w="108" w:type="dxa"/>
            </w:tcMar>
            <w:vAlign w:val="center"/>
          </w:tcPr>
          <w:p w14:paraId="32D7EE80">
            <w:pPr>
              <w:pStyle w:val="10"/>
              <w:keepNext w:val="0"/>
              <w:keepLines w:val="0"/>
              <w:pageBreakBefore w:val="0"/>
              <w:kinsoku/>
              <w:wordWrap/>
              <w:overflowPunct/>
              <w:topLinePunct w:val="0"/>
              <w:autoSpaceDE/>
              <w:autoSpaceDN/>
              <w:bidi w:val="0"/>
              <w:adjustRightInd/>
              <w:snapToGrid/>
              <w:spacing w:line="570" w:lineRule="exact"/>
              <w:jc w:val="left"/>
              <w:textAlignment w:val="auto"/>
              <w:rPr>
                <w:rFonts w:ascii="宋体" w:hAnsi="宋体"/>
                <w:kern w:val="0"/>
                <w:sz w:val="18"/>
                <w:szCs w:val="18"/>
              </w:rPr>
            </w:pPr>
            <w:r>
              <w:rPr>
                <w:rFonts w:hint="eastAsia" w:ascii="宋体" w:hAnsi="宋体"/>
                <w:kern w:val="0"/>
                <w:sz w:val="18"/>
                <w:szCs w:val="18"/>
              </w:rPr>
              <w:t>5.属于三类内部事务信息</w:t>
            </w:r>
          </w:p>
        </w:tc>
        <w:tc>
          <w:tcPr>
            <w:tcW w:w="846" w:type="dxa"/>
            <w:noWrap w:val="0"/>
            <w:tcMar>
              <w:top w:w="0" w:type="dxa"/>
              <w:left w:w="108" w:type="dxa"/>
              <w:bottom w:w="0" w:type="dxa"/>
              <w:right w:w="108" w:type="dxa"/>
            </w:tcMar>
            <w:vAlign w:val="center"/>
          </w:tcPr>
          <w:p w14:paraId="579011E1">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2" w:type="dxa"/>
            <w:noWrap w:val="0"/>
            <w:tcMar>
              <w:top w:w="0" w:type="dxa"/>
              <w:left w:w="108" w:type="dxa"/>
              <w:bottom w:w="0" w:type="dxa"/>
              <w:right w:w="108" w:type="dxa"/>
            </w:tcMar>
            <w:vAlign w:val="center"/>
          </w:tcPr>
          <w:p w14:paraId="20B6AFC9">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186D6CB7">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694F09F5">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7C32E2F5">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7D1140AE">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4EAEBC7F">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r>
      <w:tr w14:paraId="1A6182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noWrap w:val="0"/>
            <w:vAlign w:val="center"/>
          </w:tcPr>
          <w:p w14:paraId="183E3747">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0" w:type="auto"/>
            <w:vMerge w:val="continue"/>
            <w:noWrap w:val="0"/>
            <w:vAlign w:val="center"/>
          </w:tcPr>
          <w:p w14:paraId="21309606">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2376" w:type="dxa"/>
            <w:noWrap w:val="0"/>
            <w:tcMar>
              <w:top w:w="0" w:type="dxa"/>
              <w:left w:w="108" w:type="dxa"/>
              <w:bottom w:w="0" w:type="dxa"/>
              <w:right w:w="108" w:type="dxa"/>
            </w:tcMar>
            <w:vAlign w:val="center"/>
          </w:tcPr>
          <w:p w14:paraId="45915D49">
            <w:pPr>
              <w:pStyle w:val="10"/>
              <w:keepNext w:val="0"/>
              <w:keepLines w:val="0"/>
              <w:pageBreakBefore w:val="0"/>
              <w:kinsoku/>
              <w:wordWrap/>
              <w:overflowPunct/>
              <w:topLinePunct w:val="0"/>
              <w:autoSpaceDE/>
              <w:autoSpaceDN/>
              <w:bidi w:val="0"/>
              <w:adjustRightInd/>
              <w:snapToGrid/>
              <w:spacing w:line="570" w:lineRule="exact"/>
              <w:jc w:val="left"/>
              <w:textAlignment w:val="auto"/>
              <w:rPr>
                <w:rFonts w:ascii="宋体" w:hAnsi="宋体"/>
                <w:kern w:val="0"/>
                <w:sz w:val="18"/>
                <w:szCs w:val="18"/>
              </w:rPr>
            </w:pPr>
            <w:r>
              <w:rPr>
                <w:rFonts w:hint="eastAsia" w:ascii="宋体" w:hAnsi="宋体"/>
                <w:kern w:val="0"/>
                <w:sz w:val="18"/>
                <w:szCs w:val="18"/>
              </w:rPr>
              <w:t>6.属于四类过程性信息</w:t>
            </w:r>
          </w:p>
        </w:tc>
        <w:tc>
          <w:tcPr>
            <w:tcW w:w="846" w:type="dxa"/>
            <w:noWrap w:val="0"/>
            <w:tcMar>
              <w:top w:w="0" w:type="dxa"/>
              <w:left w:w="108" w:type="dxa"/>
              <w:bottom w:w="0" w:type="dxa"/>
              <w:right w:w="108" w:type="dxa"/>
            </w:tcMar>
            <w:vAlign w:val="center"/>
          </w:tcPr>
          <w:p w14:paraId="52812A81">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2" w:type="dxa"/>
            <w:noWrap w:val="0"/>
            <w:tcMar>
              <w:top w:w="0" w:type="dxa"/>
              <w:left w:w="108" w:type="dxa"/>
              <w:bottom w:w="0" w:type="dxa"/>
              <w:right w:w="108" w:type="dxa"/>
            </w:tcMar>
            <w:vAlign w:val="center"/>
          </w:tcPr>
          <w:p w14:paraId="7A1AA455">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55A811A9">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232D36FD">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237D0333">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07DC55D2">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164704BF">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r>
      <w:tr w14:paraId="101A8E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noWrap w:val="0"/>
            <w:vAlign w:val="center"/>
          </w:tcPr>
          <w:p w14:paraId="419DD9E1">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0" w:type="auto"/>
            <w:vMerge w:val="continue"/>
            <w:noWrap w:val="0"/>
            <w:vAlign w:val="center"/>
          </w:tcPr>
          <w:p w14:paraId="3AD3CF70">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2376" w:type="dxa"/>
            <w:noWrap w:val="0"/>
            <w:tcMar>
              <w:top w:w="0" w:type="dxa"/>
              <w:left w:w="108" w:type="dxa"/>
              <w:bottom w:w="0" w:type="dxa"/>
              <w:right w:w="108" w:type="dxa"/>
            </w:tcMar>
            <w:vAlign w:val="center"/>
          </w:tcPr>
          <w:p w14:paraId="5CA31F43">
            <w:pPr>
              <w:pStyle w:val="10"/>
              <w:keepNext w:val="0"/>
              <w:keepLines w:val="0"/>
              <w:pageBreakBefore w:val="0"/>
              <w:kinsoku/>
              <w:wordWrap/>
              <w:overflowPunct/>
              <w:topLinePunct w:val="0"/>
              <w:autoSpaceDE/>
              <w:autoSpaceDN/>
              <w:bidi w:val="0"/>
              <w:adjustRightInd/>
              <w:snapToGrid/>
              <w:spacing w:line="570" w:lineRule="exact"/>
              <w:jc w:val="left"/>
              <w:textAlignment w:val="auto"/>
              <w:rPr>
                <w:rFonts w:ascii="宋体" w:hAnsi="宋体"/>
                <w:kern w:val="0"/>
                <w:sz w:val="18"/>
                <w:szCs w:val="18"/>
              </w:rPr>
            </w:pPr>
            <w:r>
              <w:rPr>
                <w:rFonts w:hint="eastAsia" w:ascii="宋体" w:hAnsi="宋体"/>
                <w:kern w:val="0"/>
                <w:sz w:val="18"/>
                <w:szCs w:val="18"/>
              </w:rPr>
              <w:t>7.属于行政执法案卷</w:t>
            </w:r>
          </w:p>
        </w:tc>
        <w:tc>
          <w:tcPr>
            <w:tcW w:w="846" w:type="dxa"/>
            <w:noWrap w:val="0"/>
            <w:tcMar>
              <w:top w:w="0" w:type="dxa"/>
              <w:left w:w="108" w:type="dxa"/>
              <w:bottom w:w="0" w:type="dxa"/>
              <w:right w:w="108" w:type="dxa"/>
            </w:tcMar>
            <w:vAlign w:val="center"/>
          </w:tcPr>
          <w:p w14:paraId="53057B31">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2" w:type="dxa"/>
            <w:noWrap w:val="0"/>
            <w:tcMar>
              <w:top w:w="0" w:type="dxa"/>
              <w:left w:w="108" w:type="dxa"/>
              <w:bottom w:w="0" w:type="dxa"/>
              <w:right w:w="108" w:type="dxa"/>
            </w:tcMar>
            <w:vAlign w:val="center"/>
          </w:tcPr>
          <w:p w14:paraId="4AF08D06">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51969127">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4425A961">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22C7CC98">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232D670A">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6791B461">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r>
      <w:tr w14:paraId="694C15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noWrap w:val="0"/>
            <w:vAlign w:val="center"/>
          </w:tcPr>
          <w:p w14:paraId="3E044CAA">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0" w:type="auto"/>
            <w:vMerge w:val="continue"/>
            <w:noWrap w:val="0"/>
            <w:vAlign w:val="center"/>
          </w:tcPr>
          <w:p w14:paraId="71A386D8">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2376" w:type="dxa"/>
            <w:noWrap w:val="0"/>
            <w:tcMar>
              <w:top w:w="0" w:type="dxa"/>
              <w:left w:w="108" w:type="dxa"/>
              <w:bottom w:w="0" w:type="dxa"/>
              <w:right w:w="108" w:type="dxa"/>
            </w:tcMar>
            <w:vAlign w:val="center"/>
          </w:tcPr>
          <w:p w14:paraId="0D9DC554">
            <w:pPr>
              <w:pStyle w:val="10"/>
              <w:keepNext w:val="0"/>
              <w:keepLines w:val="0"/>
              <w:pageBreakBefore w:val="0"/>
              <w:kinsoku/>
              <w:wordWrap/>
              <w:overflowPunct/>
              <w:topLinePunct w:val="0"/>
              <w:autoSpaceDE/>
              <w:autoSpaceDN/>
              <w:bidi w:val="0"/>
              <w:adjustRightInd/>
              <w:snapToGrid/>
              <w:spacing w:line="570" w:lineRule="exact"/>
              <w:jc w:val="left"/>
              <w:textAlignment w:val="auto"/>
              <w:rPr>
                <w:rFonts w:ascii="宋体" w:hAnsi="宋体"/>
                <w:kern w:val="0"/>
                <w:sz w:val="18"/>
                <w:szCs w:val="18"/>
              </w:rPr>
            </w:pPr>
            <w:r>
              <w:rPr>
                <w:rFonts w:hint="eastAsia" w:ascii="宋体" w:hAnsi="宋体"/>
                <w:kern w:val="0"/>
                <w:sz w:val="18"/>
                <w:szCs w:val="18"/>
              </w:rPr>
              <w:t>8.属于行政查询事项</w:t>
            </w:r>
          </w:p>
        </w:tc>
        <w:tc>
          <w:tcPr>
            <w:tcW w:w="846" w:type="dxa"/>
            <w:noWrap w:val="0"/>
            <w:tcMar>
              <w:top w:w="0" w:type="dxa"/>
              <w:left w:w="108" w:type="dxa"/>
              <w:bottom w:w="0" w:type="dxa"/>
              <w:right w:w="108" w:type="dxa"/>
            </w:tcMar>
            <w:vAlign w:val="center"/>
          </w:tcPr>
          <w:p w14:paraId="16023672">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2" w:type="dxa"/>
            <w:noWrap w:val="0"/>
            <w:tcMar>
              <w:top w:w="0" w:type="dxa"/>
              <w:left w:w="108" w:type="dxa"/>
              <w:bottom w:w="0" w:type="dxa"/>
              <w:right w:w="108" w:type="dxa"/>
            </w:tcMar>
            <w:vAlign w:val="center"/>
          </w:tcPr>
          <w:p w14:paraId="14F2540C">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0063C668">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10839F04">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43B160B6">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5E56C2FA">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125B3CBA">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r>
      <w:tr w14:paraId="7F884B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noWrap w:val="0"/>
            <w:vAlign w:val="center"/>
          </w:tcPr>
          <w:p w14:paraId="421795E2">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0" w:type="auto"/>
            <w:vMerge w:val="restart"/>
            <w:noWrap w:val="0"/>
            <w:tcMar>
              <w:top w:w="0" w:type="dxa"/>
              <w:left w:w="108" w:type="dxa"/>
              <w:bottom w:w="0" w:type="dxa"/>
              <w:right w:w="108" w:type="dxa"/>
            </w:tcMar>
            <w:vAlign w:val="center"/>
          </w:tcPr>
          <w:p w14:paraId="693DE16B">
            <w:pPr>
              <w:pStyle w:val="10"/>
              <w:keepNext w:val="0"/>
              <w:keepLines w:val="0"/>
              <w:pageBreakBefore w:val="0"/>
              <w:kinsoku/>
              <w:wordWrap/>
              <w:overflowPunct/>
              <w:topLinePunct w:val="0"/>
              <w:autoSpaceDE/>
              <w:autoSpaceDN/>
              <w:bidi w:val="0"/>
              <w:adjustRightInd/>
              <w:snapToGrid/>
              <w:spacing w:line="570" w:lineRule="exact"/>
              <w:textAlignment w:val="auto"/>
              <w:rPr>
                <w:kern w:val="0"/>
              </w:rPr>
            </w:pPr>
            <w:r>
              <w:rPr>
                <w:rFonts w:hint="eastAsia"/>
                <w:kern w:val="0"/>
              </w:rPr>
              <w:t>（四）无法提供</w:t>
            </w:r>
          </w:p>
        </w:tc>
        <w:tc>
          <w:tcPr>
            <w:tcW w:w="2376" w:type="dxa"/>
            <w:noWrap w:val="0"/>
            <w:tcMar>
              <w:top w:w="0" w:type="dxa"/>
              <w:left w:w="108" w:type="dxa"/>
              <w:bottom w:w="0" w:type="dxa"/>
              <w:right w:w="108" w:type="dxa"/>
            </w:tcMar>
            <w:vAlign w:val="center"/>
          </w:tcPr>
          <w:p w14:paraId="41102F09">
            <w:pPr>
              <w:pStyle w:val="10"/>
              <w:keepNext w:val="0"/>
              <w:keepLines w:val="0"/>
              <w:pageBreakBefore w:val="0"/>
              <w:kinsoku/>
              <w:wordWrap/>
              <w:overflowPunct/>
              <w:topLinePunct w:val="0"/>
              <w:autoSpaceDE/>
              <w:autoSpaceDN/>
              <w:bidi w:val="0"/>
              <w:adjustRightInd/>
              <w:snapToGrid/>
              <w:spacing w:line="570" w:lineRule="exact"/>
              <w:jc w:val="left"/>
              <w:textAlignment w:val="auto"/>
              <w:rPr>
                <w:rFonts w:ascii="宋体" w:hAnsi="宋体"/>
                <w:kern w:val="0"/>
                <w:sz w:val="18"/>
                <w:szCs w:val="18"/>
              </w:rPr>
            </w:pPr>
            <w:r>
              <w:rPr>
                <w:rFonts w:hint="eastAsia" w:ascii="宋体" w:hAnsi="宋体"/>
                <w:kern w:val="0"/>
                <w:sz w:val="18"/>
                <w:szCs w:val="18"/>
              </w:rPr>
              <w:t>1.本机关不掌握相关政府信息</w:t>
            </w:r>
          </w:p>
        </w:tc>
        <w:tc>
          <w:tcPr>
            <w:tcW w:w="846" w:type="dxa"/>
            <w:noWrap w:val="0"/>
            <w:tcMar>
              <w:top w:w="0" w:type="dxa"/>
              <w:left w:w="108" w:type="dxa"/>
              <w:bottom w:w="0" w:type="dxa"/>
              <w:right w:w="108" w:type="dxa"/>
            </w:tcMar>
            <w:vAlign w:val="center"/>
          </w:tcPr>
          <w:p w14:paraId="5E26DC8C">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default" w:ascii="宋体" w:hAnsi="宋体" w:cs="宋体"/>
                <w:kern w:val="0"/>
                <w:szCs w:val="21"/>
                <w:lang w:val="en-US" w:eastAsia="zh-CN"/>
              </w:rPr>
            </w:pPr>
            <w:r>
              <w:rPr>
                <w:rFonts w:hint="eastAsia" w:ascii="宋体" w:hAnsi="宋体" w:cs="宋体"/>
                <w:kern w:val="0"/>
                <w:szCs w:val="21"/>
                <w:lang w:val="en-US" w:eastAsia="zh-CN"/>
              </w:rPr>
              <w:t>14</w:t>
            </w:r>
          </w:p>
        </w:tc>
        <w:tc>
          <w:tcPr>
            <w:tcW w:w="742" w:type="dxa"/>
            <w:noWrap w:val="0"/>
            <w:tcMar>
              <w:top w:w="0" w:type="dxa"/>
              <w:left w:w="108" w:type="dxa"/>
              <w:bottom w:w="0" w:type="dxa"/>
              <w:right w:w="108" w:type="dxa"/>
            </w:tcMar>
            <w:vAlign w:val="center"/>
          </w:tcPr>
          <w:p w14:paraId="72A8C3E5">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20E450EE">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419C0F5A">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6DDA7ED0">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68F72AFC">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19674213">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default" w:ascii="宋体" w:hAnsi="宋体" w:cs="宋体"/>
                <w:kern w:val="0"/>
                <w:szCs w:val="21"/>
                <w:lang w:val="en-US" w:eastAsia="zh-CN"/>
              </w:rPr>
            </w:pPr>
            <w:r>
              <w:rPr>
                <w:rFonts w:hint="eastAsia" w:ascii="宋体" w:hAnsi="宋体" w:cs="宋体"/>
                <w:kern w:val="0"/>
                <w:szCs w:val="21"/>
                <w:lang w:val="en-US" w:eastAsia="zh-CN"/>
              </w:rPr>
              <w:t>14</w:t>
            </w:r>
          </w:p>
        </w:tc>
      </w:tr>
      <w:tr w14:paraId="00BC9D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noWrap w:val="0"/>
            <w:vAlign w:val="center"/>
          </w:tcPr>
          <w:p w14:paraId="687F64DD">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0" w:type="auto"/>
            <w:vMerge w:val="continue"/>
            <w:noWrap w:val="0"/>
            <w:vAlign w:val="center"/>
          </w:tcPr>
          <w:p w14:paraId="198839A8">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2376" w:type="dxa"/>
            <w:noWrap w:val="0"/>
            <w:tcMar>
              <w:top w:w="0" w:type="dxa"/>
              <w:left w:w="108" w:type="dxa"/>
              <w:bottom w:w="0" w:type="dxa"/>
              <w:right w:w="108" w:type="dxa"/>
            </w:tcMar>
            <w:vAlign w:val="center"/>
          </w:tcPr>
          <w:p w14:paraId="04C91402">
            <w:pPr>
              <w:pStyle w:val="10"/>
              <w:keepNext w:val="0"/>
              <w:keepLines w:val="0"/>
              <w:pageBreakBefore w:val="0"/>
              <w:kinsoku/>
              <w:wordWrap/>
              <w:overflowPunct/>
              <w:topLinePunct w:val="0"/>
              <w:autoSpaceDE/>
              <w:autoSpaceDN/>
              <w:bidi w:val="0"/>
              <w:adjustRightInd/>
              <w:snapToGrid/>
              <w:spacing w:line="570" w:lineRule="exact"/>
              <w:jc w:val="left"/>
              <w:textAlignment w:val="auto"/>
              <w:rPr>
                <w:rFonts w:ascii="宋体" w:hAnsi="宋体"/>
                <w:kern w:val="0"/>
                <w:sz w:val="18"/>
                <w:szCs w:val="18"/>
              </w:rPr>
            </w:pPr>
            <w:r>
              <w:rPr>
                <w:rFonts w:hint="eastAsia" w:ascii="宋体" w:hAnsi="宋体"/>
                <w:kern w:val="0"/>
                <w:sz w:val="18"/>
                <w:szCs w:val="18"/>
              </w:rPr>
              <w:t>2.没有现成信息需要另行制作</w:t>
            </w:r>
          </w:p>
        </w:tc>
        <w:tc>
          <w:tcPr>
            <w:tcW w:w="846" w:type="dxa"/>
            <w:noWrap w:val="0"/>
            <w:tcMar>
              <w:top w:w="0" w:type="dxa"/>
              <w:left w:w="108" w:type="dxa"/>
              <w:bottom w:w="0" w:type="dxa"/>
              <w:right w:w="108" w:type="dxa"/>
            </w:tcMar>
            <w:vAlign w:val="center"/>
          </w:tcPr>
          <w:p w14:paraId="7FEE9D60">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2" w:type="dxa"/>
            <w:noWrap w:val="0"/>
            <w:tcMar>
              <w:top w:w="0" w:type="dxa"/>
              <w:left w:w="108" w:type="dxa"/>
              <w:bottom w:w="0" w:type="dxa"/>
              <w:right w:w="108" w:type="dxa"/>
            </w:tcMar>
            <w:vAlign w:val="center"/>
          </w:tcPr>
          <w:p w14:paraId="31993A40">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5DD8B225">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020EAE7F">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4AC0EB00">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23675059">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3487A8E0">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r>
      <w:tr w14:paraId="5066D9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noWrap w:val="0"/>
            <w:vAlign w:val="center"/>
          </w:tcPr>
          <w:p w14:paraId="5DC1EA73">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0" w:type="auto"/>
            <w:vMerge w:val="continue"/>
            <w:noWrap w:val="0"/>
            <w:vAlign w:val="center"/>
          </w:tcPr>
          <w:p w14:paraId="0FA5C3E5">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2376" w:type="dxa"/>
            <w:noWrap w:val="0"/>
            <w:tcMar>
              <w:top w:w="0" w:type="dxa"/>
              <w:left w:w="108" w:type="dxa"/>
              <w:bottom w:w="0" w:type="dxa"/>
              <w:right w:w="108" w:type="dxa"/>
            </w:tcMar>
            <w:vAlign w:val="center"/>
          </w:tcPr>
          <w:p w14:paraId="52BFFA9C">
            <w:pPr>
              <w:pStyle w:val="10"/>
              <w:keepNext w:val="0"/>
              <w:keepLines w:val="0"/>
              <w:pageBreakBefore w:val="0"/>
              <w:kinsoku/>
              <w:wordWrap/>
              <w:overflowPunct/>
              <w:topLinePunct w:val="0"/>
              <w:autoSpaceDE/>
              <w:autoSpaceDN/>
              <w:bidi w:val="0"/>
              <w:adjustRightInd/>
              <w:snapToGrid/>
              <w:spacing w:line="570" w:lineRule="exact"/>
              <w:jc w:val="left"/>
              <w:textAlignment w:val="auto"/>
              <w:rPr>
                <w:rFonts w:ascii="宋体" w:hAnsi="宋体"/>
                <w:kern w:val="0"/>
                <w:sz w:val="18"/>
                <w:szCs w:val="18"/>
              </w:rPr>
            </w:pPr>
            <w:r>
              <w:rPr>
                <w:rFonts w:hint="eastAsia" w:ascii="宋体" w:hAnsi="宋体"/>
                <w:kern w:val="0"/>
                <w:sz w:val="18"/>
                <w:szCs w:val="18"/>
              </w:rPr>
              <w:t>3.补正后申请内容仍不明确</w:t>
            </w:r>
          </w:p>
        </w:tc>
        <w:tc>
          <w:tcPr>
            <w:tcW w:w="846" w:type="dxa"/>
            <w:noWrap w:val="0"/>
            <w:tcMar>
              <w:top w:w="0" w:type="dxa"/>
              <w:left w:w="108" w:type="dxa"/>
              <w:bottom w:w="0" w:type="dxa"/>
              <w:right w:w="108" w:type="dxa"/>
            </w:tcMar>
            <w:vAlign w:val="center"/>
          </w:tcPr>
          <w:p w14:paraId="4996963E">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2" w:type="dxa"/>
            <w:noWrap w:val="0"/>
            <w:tcMar>
              <w:top w:w="0" w:type="dxa"/>
              <w:left w:w="108" w:type="dxa"/>
              <w:bottom w:w="0" w:type="dxa"/>
              <w:right w:w="108" w:type="dxa"/>
            </w:tcMar>
            <w:vAlign w:val="center"/>
          </w:tcPr>
          <w:p w14:paraId="12634DC6">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3EE1B762">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745BC2FF">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6F9BA9E9">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61966384">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6EECA0CD">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r>
      <w:tr w14:paraId="056738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noWrap w:val="0"/>
            <w:vAlign w:val="center"/>
          </w:tcPr>
          <w:p w14:paraId="3627F029">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0" w:type="auto"/>
            <w:vMerge w:val="restart"/>
            <w:noWrap w:val="0"/>
            <w:tcMar>
              <w:top w:w="0" w:type="dxa"/>
              <w:left w:w="108" w:type="dxa"/>
              <w:bottom w:w="0" w:type="dxa"/>
              <w:right w:w="108" w:type="dxa"/>
            </w:tcMar>
            <w:vAlign w:val="center"/>
          </w:tcPr>
          <w:p w14:paraId="0BE67B61">
            <w:pPr>
              <w:pStyle w:val="10"/>
              <w:keepNext w:val="0"/>
              <w:keepLines w:val="0"/>
              <w:pageBreakBefore w:val="0"/>
              <w:kinsoku/>
              <w:wordWrap/>
              <w:overflowPunct/>
              <w:topLinePunct w:val="0"/>
              <w:autoSpaceDE/>
              <w:autoSpaceDN/>
              <w:bidi w:val="0"/>
              <w:adjustRightInd/>
              <w:snapToGrid/>
              <w:spacing w:line="570" w:lineRule="exact"/>
              <w:textAlignment w:val="auto"/>
              <w:rPr>
                <w:rFonts w:ascii="宋体" w:hAnsi="宋体"/>
                <w:kern w:val="0"/>
                <w:sz w:val="24"/>
              </w:rPr>
            </w:pPr>
            <w:r>
              <w:rPr>
                <w:rFonts w:hint="eastAsia"/>
                <w:kern w:val="0"/>
              </w:rPr>
              <w:t>（五）不予处理</w:t>
            </w:r>
          </w:p>
        </w:tc>
        <w:tc>
          <w:tcPr>
            <w:tcW w:w="2376" w:type="dxa"/>
            <w:noWrap w:val="0"/>
            <w:tcMar>
              <w:top w:w="0" w:type="dxa"/>
              <w:left w:w="108" w:type="dxa"/>
              <w:bottom w:w="0" w:type="dxa"/>
              <w:right w:w="108" w:type="dxa"/>
            </w:tcMar>
            <w:vAlign w:val="center"/>
          </w:tcPr>
          <w:p w14:paraId="5D682110">
            <w:pPr>
              <w:pStyle w:val="10"/>
              <w:keepNext w:val="0"/>
              <w:keepLines w:val="0"/>
              <w:pageBreakBefore w:val="0"/>
              <w:kinsoku/>
              <w:wordWrap/>
              <w:overflowPunct/>
              <w:topLinePunct w:val="0"/>
              <w:autoSpaceDE/>
              <w:autoSpaceDN/>
              <w:bidi w:val="0"/>
              <w:adjustRightInd/>
              <w:snapToGrid/>
              <w:spacing w:line="570" w:lineRule="exact"/>
              <w:jc w:val="left"/>
              <w:textAlignment w:val="auto"/>
              <w:rPr>
                <w:rFonts w:ascii="宋体" w:hAnsi="宋体"/>
                <w:kern w:val="0"/>
                <w:sz w:val="18"/>
                <w:szCs w:val="18"/>
              </w:rPr>
            </w:pPr>
            <w:r>
              <w:rPr>
                <w:rFonts w:hint="eastAsia" w:ascii="宋体" w:hAnsi="宋体"/>
                <w:kern w:val="0"/>
                <w:sz w:val="18"/>
                <w:szCs w:val="18"/>
              </w:rPr>
              <w:t>1.信访举报投诉类申请</w:t>
            </w:r>
          </w:p>
        </w:tc>
        <w:tc>
          <w:tcPr>
            <w:tcW w:w="846" w:type="dxa"/>
            <w:noWrap w:val="0"/>
            <w:tcMar>
              <w:top w:w="0" w:type="dxa"/>
              <w:left w:w="108" w:type="dxa"/>
              <w:bottom w:w="0" w:type="dxa"/>
              <w:right w:w="108" w:type="dxa"/>
            </w:tcMar>
            <w:vAlign w:val="center"/>
          </w:tcPr>
          <w:p w14:paraId="0BD229B3">
            <w:pPr>
              <w:keepNext w:val="0"/>
              <w:keepLines w:val="0"/>
              <w:pageBreakBefore w:val="0"/>
              <w:kinsoku/>
              <w:wordWrap/>
              <w:overflowPunct/>
              <w:topLinePunct w:val="0"/>
              <w:autoSpaceDE/>
              <w:autoSpaceDN/>
              <w:bidi w:val="0"/>
              <w:adjustRightInd/>
              <w:snapToGrid/>
              <w:spacing w:line="570" w:lineRule="exact"/>
              <w:jc w:val="right"/>
              <w:textAlignment w:val="auto"/>
              <w:rPr>
                <w:rFonts w:hint="default" w:ascii="宋体" w:hAnsi="宋体" w:cs="宋体"/>
                <w:kern w:val="0"/>
                <w:szCs w:val="21"/>
                <w:lang w:val="en-US" w:eastAsia="zh-CN"/>
              </w:rPr>
            </w:pPr>
            <w:r>
              <w:rPr>
                <w:rFonts w:hint="eastAsia" w:ascii="宋体" w:hAnsi="宋体" w:cs="宋体"/>
                <w:kern w:val="0"/>
                <w:szCs w:val="21"/>
                <w:lang w:val="en-US" w:eastAsia="zh-CN"/>
              </w:rPr>
              <w:t>0</w:t>
            </w:r>
          </w:p>
        </w:tc>
        <w:tc>
          <w:tcPr>
            <w:tcW w:w="742" w:type="dxa"/>
            <w:noWrap w:val="0"/>
            <w:tcMar>
              <w:top w:w="0" w:type="dxa"/>
              <w:left w:w="108" w:type="dxa"/>
              <w:bottom w:w="0" w:type="dxa"/>
              <w:right w:w="108" w:type="dxa"/>
            </w:tcMar>
            <w:vAlign w:val="center"/>
          </w:tcPr>
          <w:p w14:paraId="067FA639">
            <w:pPr>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799BBF43">
            <w:pPr>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69FF2857">
            <w:pPr>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02B8352F">
            <w:pPr>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0EB4245B">
            <w:pPr>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2462DE49">
            <w:pPr>
              <w:keepNext w:val="0"/>
              <w:keepLines w:val="0"/>
              <w:pageBreakBefore w:val="0"/>
              <w:kinsoku/>
              <w:wordWrap/>
              <w:overflowPunct/>
              <w:topLinePunct w:val="0"/>
              <w:autoSpaceDE/>
              <w:autoSpaceDN/>
              <w:bidi w:val="0"/>
              <w:adjustRightInd/>
              <w:snapToGrid/>
              <w:spacing w:line="570" w:lineRule="exact"/>
              <w:jc w:val="right"/>
              <w:textAlignment w:val="auto"/>
              <w:rPr>
                <w:rFonts w:hint="default" w:ascii="宋体" w:hAnsi="宋体" w:cs="宋体"/>
                <w:kern w:val="0"/>
                <w:szCs w:val="21"/>
                <w:lang w:val="en-US" w:eastAsia="zh-CN"/>
              </w:rPr>
            </w:pPr>
            <w:r>
              <w:rPr>
                <w:rFonts w:hint="eastAsia" w:ascii="宋体" w:hAnsi="宋体" w:cs="宋体"/>
                <w:kern w:val="0"/>
                <w:szCs w:val="21"/>
                <w:lang w:val="en-US" w:eastAsia="zh-CN"/>
              </w:rPr>
              <w:t>0</w:t>
            </w:r>
          </w:p>
        </w:tc>
      </w:tr>
      <w:tr w14:paraId="013772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noWrap w:val="0"/>
            <w:vAlign w:val="center"/>
          </w:tcPr>
          <w:p w14:paraId="06EB9B90">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0" w:type="auto"/>
            <w:vMerge w:val="continue"/>
            <w:noWrap w:val="0"/>
            <w:vAlign w:val="center"/>
          </w:tcPr>
          <w:p w14:paraId="251DD014">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2376" w:type="dxa"/>
            <w:noWrap w:val="0"/>
            <w:tcMar>
              <w:top w:w="0" w:type="dxa"/>
              <w:left w:w="108" w:type="dxa"/>
              <w:bottom w:w="0" w:type="dxa"/>
              <w:right w:w="108" w:type="dxa"/>
            </w:tcMar>
            <w:vAlign w:val="center"/>
          </w:tcPr>
          <w:p w14:paraId="3475984E">
            <w:pPr>
              <w:pStyle w:val="10"/>
              <w:keepNext w:val="0"/>
              <w:keepLines w:val="0"/>
              <w:pageBreakBefore w:val="0"/>
              <w:kinsoku/>
              <w:wordWrap/>
              <w:overflowPunct/>
              <w:topLinePunct w:val="0"/>
              <w:autoSpaceDE/>
              <w:autoSpaceDN/>
              <w:bidi w:val="0"/>
              <w:adjustRightInd/>
              <w:snapToGrid/>
              <w:spacing w:line="570" w:lineRule="exact"/>
              <w:jc w:val="left"/>
              <w:textAlignment w:val="auto"/>
              <w:rPr>
                <w:rFonts w:ascii="宋体" w:hAnsi="宋体"/>
                <w:kern w:val="0"/>
                <w:sz w:val="18"/>
                <w:szCs w:val="18"/>
              </w:rPr>
            </w:pPr>
            <w:r>
              <w:rPr>
                <w:rFonts w:hint="eastAsia" w:ascii="宋体" w:hAnsi="宋体"/>
                <w:kern w:val="0"/>
                <w:sz w:val="18"/>
                <w:szCs w:val="18"/>
              </w:rPr>
              <w:t>2.重复申请</w:t>
            </w:r>
          </w:p>
        </w:tc>
        <w:tc>
          <w:tcPr>
            <w:tcW w:w="846" w:type="dxa"/>
            <w:noWrap w:val="0"/>
            <w:tcMar>
              <w:top w:w="0" w:type="dxa"/>
              <w:left w:w="108" w:type="dxa"/>
              <w:bottom w:w="0" w:type="dxa"/>
              <w:right w:w="108" w:type="dxa"/>
            </w:tcMar>
            <w:vAlign w:val="center"/>
          </w:tcPr>
          <w:p w14:paraId="46568264">
            <w:pPr>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w:t>
            </w:r>
          </w:p>
        </w:tc>
        <w:tc>
          <w:tcPr>
            <w:tcW w:w="742" w:type="dxa"/>
            <w:noWrap w:val="0"/>
            <w:tcMar>
              <w:top w:w="0" w:type="dxa"/>
              <w:left w:w="108" w:type="dxa"/>
              <w:bottom w:w="0" w:type="dxa"/>
              <w:right w:w="108" w:type="dxa"/>
            </w:tcMar>
            <w:vAlign w:val="center"/>
          </w:tcPr>
          <w:p w14:paraId="0AEB9ABE">
            <w:pPr>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00FD0158">
            <w:pPr>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172F01D9">
            <w:pPr>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1096E7F7">
            <w:pPr>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090A2A0F">
            <w:pPr>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59349E14">
            <w:pPr>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w:t>
            </w:r>
          </w:p>
        </w:tc>
      </w:tr>
      <w:tr w14:paraId="2AD2B1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noWrap w:val="0"/>
            <w:vAlign w:val="center"/>
          </w:tcPr>
          <w:p w14:paraId="456A589B">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0" w:type="auto"/>
            <w:vMerge w:val="continue"/>
            <w:noWrap w:val="0"/>
            <w:vAlign w:val="center"/>
          </w:tcPr>
          <w:p w14:paraId="065AF1F7">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2376" w:type="dxa"/>
            <w:noWrap w:val="0"/>
            <w:tcMar>
              <w:top w:w="0" w:type="dxa"/>
              <w:left w:w="108" w:type="dxa"/>
              <w:bottom w:w="0" w:type="dxa"/>
              <w:right w:w="108" w:type="dxa"/>
            </w:tcMar>
            <w:vAlign w:val="center"/>
          </w:tcPr>
          <w:p w14:paraId="4284388F">
            <w:pPr>
              <w:pStyle w:val="10"/>
              <w:keepNext w:val="0"/>
              <w:keepLines w:val="0"/>
              <w:pageBreakBefore w:val="0"/>
              <w:kinsoku/>
              <w:wordWrap/>
              <w:overflowPunct/>
              <w:topLinePunct w:val="0"/>
              <w:autoSpaceDE/>
              <w:autoSpaceDN/>
              <w:bidi w:val="0"/>
              <w:adjustRightInd/>
              <w:snapToGrid/>
              <w:spacing w:line="570" w:lineRule="exact"/>
              <w:jc w:val="left"/>
              <w:textAlignment w:val="auto"/>
              <w:rPr>
                <w:rFonts w:ascii="宋体" w:hAnsi="宋体"/>
                <w:kern w:val="0"/>
                <w:sz w:val="18"/>
                <w:szCs w:val="18"/>
              </w:rPr>
            </w:pPr>
            <w:r>
              <w:rPr>
                <w:rFonts w:hint="eastAsia" w:ascii="宋体" w:hAnsi="宋体"/>
                <w:kern w:val="0"/>
                <w:sz w:val="18"/>
                <w:szCs w:val="18"/>
              </w:rPr>
              <w:t>3.要求提供公开出版物</w:t>
            </w:r>
          </w:p>
        </w:tc>
        <w:tc>
          <w:tcPr>
            <w:tcW w:w="846" w:type="dxa"/>
            <w:noWrap w:val="0"/>
            <w:tcMar>
              <w:top w:w="0" w:type="dxa"/>
              <w:left w:w="108" w:type="dxa"/>
              <w:bottom w:w="0" w:type="dxa"/>
              <w:right w:w="108" w:type="dxa"/>
            </w:tcMar>
            <w:vAlign w:val="center"/>
          </w:tcPr>
          <w:p w14:paraId="5E04D308">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2" w:type="dxa"/>
            <w:noWrap w:val="0"/>
            <w:tcMar>
              <w:top w:w="0" w:type="dxa"/>
              <w:left w:w="108" w:type="dxa"/>
              <w:bottom w:w="0" w:type="dxa"/>
              <w:right w:w="108" w:type="dxa"/>
            </w:tcMar>
            <w:vAlign w:val="center"/>
          </w:tcPr>
          <w:p w14:paraId="3BB55AE5">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230C1DA1">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6DB14CB9">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768EC9D0">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3E414A27">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2F5363A7">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r>
      <w:tr w14:paraId="6F3274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noWrap w:val="0"/>
            <w:vAlign w:val="center"/>
          </w:tcPr>
          <w:p w14:paraId="6E4369FE">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0" w:type="auto"/>
            <w:vMerge w:val="continue"/>
            <w:noWrap w:val="0"/>
            <w:vAlign w:val="center"/>
          </w:tcPr>
          <w:p w14:paraId="5DEA6306">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2376" w:type="dxa"/>
            <w:noWrap w:val="0"/>
            <w:tcMar>
              <w:top w:w="0" w:type="dxa"/>
              <w:left w:w="108" w:type="dxa"/>
              <w:bottom w:w="0" w:type="dxa"/>
              <w:right w:w="108" w:type="dxa"/>
            </w:tcMar>
            <w:vAlign w:val="center"/>
          </w:tcPr>
          <w:p w14:paraId="556164B5">
            <w:pPr>
              <w:pStyle w:val="10"/>
              <w:keepNext w:val="0"/>
              <w:keepLines w:val="0"/>
              <w:pageBreakBefore w:val="0"/>
              <w:kinsoku/>
              <w:wordWrap/>
              <w:overflowPunct/>
              <w:topLinePunct w:val="0"/>
              <w:autoSpaceDE/>
              <w:autoSpaceDN/>
              <w:bidi w:val="0"/>
              <w:adjustRightInd/>
              <w:snapToGrid/>
              <w:spacing w:line="570" w:lineRule="exact"/>
              <w:jc w:val="left"/>
              <w:textAlignment w:val="auto"/>
              <w:rPr>
                <w:rFonts w:ascii="宋体" w:hAnsi="宋体"/>
                <w:kern w:val="0"/>
                <w:sz w:val="18"/>
                <w:szCs w:val="18"/>
              </w:rPr>
            </w:pPr>
            <w:r>
              <w:rPr>
                <w:rFonts w:hint="eastAsia" w:ascii="宋体" w:hAnsi="宋体"/>
                <w:kern w:val="0"/>
                <w:sz w:val="18"/>
                <w:szCs w:val="18"/>
              </w:rPr>
              <w:t>4.无正当理由大量反复申请</w:t>
            </w:r>
          </w:p>
        </w:tc>
        <w:tc>
          <w:tcPr>
            <w:tcW w:w="846" w:type="dxa"/>
            <w:noWrap w:val="0"/>
            <w:tcMar>
              <w:top w:w="0" w:type="dxa"/>
              <w:left w:w="108" w:type="dxa"/>
              <w:bottom w:w="0" w:type="dxa"/>
              <w:right w:w="108" w:type="dxa"/>
            </w:tcMar>
            <w:vAlign w:val="center"/>
          </w:tcPr>
          <w:p w14:paraId="7470BB06">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2" w:type="dxa"/>
            <w:noWrap w:val="0"/>
            <w:tcMar>
              <w:top w:w="0" w:type="dxa"/>
              <w:left w:w="108" w:type="dxa"/>
              <w:bottom w:w="0" w:type="dxa"/>
              <w:right w:w="108" w:type="dxa"/>
            </w:tcMar>
            <w:vAlign w:val="center"/>
          </w:tcPr>
          <w:p w14:paraId="08BDDF69">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03AA3A48">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59AAC777">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1B83EFB8">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0F62B2A4">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27EEE7A7">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r>
      <w:tr w14:paraId="4B448D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noWrap w:val="0"/>
            <w:vAlign w:val="center"/>
          </w:tcPr>
          <w:p w14:paraId="53A2C1B9">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0" w:type="auto"/>
            <w:vMerge w:val="continue"/>
            <w:noWrap w:val="0"/>
            <w:vAlign w:val="center"/>
          </w:tcPr>
          <w:p w14:paraId="6A1EECB6">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2376" w:type="dxa"/>
            <w:noWrap w:val="0"/>
            <w:tcMar>
              <w:top w:w="0" w:type="dxa"/>
              <w:left w:w="108" w:type="dxa"/>
              <w:bottom w:w="0" w:type="dxa"/>
              <w:right w:w="108" w:type="dxa"/>
            </w:tcMar>
            <w:vAlign w:val="center"/>
          </w:tcPr>
          <w:p w14:paraId="78DF3AD6">
            <w:pPr>
              <w:pStyle w:val="10"/>
              <w:keepNext w:val="0"/>
              <w:keepLines w:val="0"/>
              <w:pageBreakBefore w:val="0"/>
              <w:kinsoku/>
              <w:wordWrap/>
              <w:overflowPunct/>
              <w:topLinePunct w:val="0"/>
              <w:autoSpaceDE/>
              <w:autoSpaceDN/>
              <w:bidi w:val="0"/>
              <w:adjustRightInd/>
              <w:snapToGrid/>
              <w:spacing w:line="570" w:lineRule="exact"/>
              <w:jc w:val="left"/>
              <w:textAlignment w:val="auto"/>
              <w:rPr>
                <w:rFonts w:ascii="宋体" w:hAnsi="宋体"/>
                <w:kern w:val="0"/>
                <w:sz w:val="18"/>
                <w:szCs w:val="18"/>
              </w:rPr>
            </w:pPr>
            <w:r>
              <w:rPr>
                <w:rFonts w:hint="eastAsia" w:ascii="宋体" w:hAnsi="宋体"/>
                <w:kern w:val="0"/>
                <w:sz w:val="18"/>
                <w:szCs w:val="18"/>
              </w:rPr>
              <w:t>5.要求行政机关确认或重新出具已获取信息</w:t>
            </w:r>
          </w:p>
        </w:tc>
        <w:tc>
          <w:tcPr>
            <w:tcW w:w="846" w:type="dxa"/>
            <w:noWrap w:val="0"/>
            <w:tcMar>
              <w:top w:w="0" w:type="dxa"/>
              <w:left w:w="108" w:type="dxa"/>
              <w:bottom w:w="0" w:type="dxa"/>
              <w:right w:w="108" w:type="dxa"/>
            </w:tcMar>
            <w:vAlign w:val="center"/>
          </w:tcPr>
          <w:p w14:paraId="6C6A0CFA">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2" w:type="dxa"/>
            <w:noWrap w:val="0"/>
            <w:tcMar>
              <w:top w:w="0" w:type="dxa"/>
              <w:left w:w="108" w:type="dxa"/>
              <w:bottom w:w="0" w:type="dxa"/>
              <w:right w:w="108" w:type="dxa"/>
            </w:tcMar>
            <w:vAlign w:val="center"/>
          </w:tcPr>
          <w:p w14:paraId="6A26D4B1">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3B663009">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45AC53D4">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6F31CDE7">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33C757E3">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0A011ACE">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r>
      <w:tr w14:paraId="73FA47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noWrap w:val="0"/>
            <w:vAlign w:val="center"/>
          </w:tcPr>
          <w:p w14:paraId="014F728C">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0" w:type="auto"/>
            <w:vMerge w:val="restart"/>
            <w:noWrap w:val="0"/>
            <w:vAlign w:val="center"/>
          </w:tcPr>
          <w:p w14:paraId="2216FB4C">
            <w:pPr>
              <w:pStyle w:val="10"/>
              <w:keepNext w:val="0"/>
              <w:keepLines w:val="0"/>
              <w:pageBreakBefore w:val="0"/>
              <w:kinsoku/>
              <w:wordWrap/>
              <w:overflowPunct/>
              <w:topLinePunct w:val="0"/>
              <w:autoSpaceDE/>
              <w:autoSpaceDN/>
              <w:bidi w:val="0"/>
              <w:adjustRightInd/>
              <w:snapToGrid/>
              <w:spacing w:line="570" w:lineRule="exact"/>
              <w:textAlignment w:val="auto"/>
              <w:rPr>
                <w:rFonts w:ascii="宋体" w:hAnsi="宋体"/>
                <w:kern w:val="0"/>
                <w:sz w:val="24"/>
              </w:rPr>
            </w:pPr>
            <w:r>
              <w:rPr>
                <w:rFonts w:hint="eastAsia"/>
                <w:kern w:val="0"/>
              </w:rPr>
              <w:t>（六）其他处理</w:t>
            </w:r>
          </w:p>
        </w:tc>
        <w:tc>
          <w:tcPr>
            <w:tcW w:w="2376" w:type="dxa"/>
            <w:noWrap w:val="0"/>
            <w:tcMar>
              <w:top w:w="0" w:type="dxa"/>
              <w:left w:w="108" w:type="dxa"/>
              <w:bottom w:w="0" w:type="dxa"/>
              <w:right w:w="108" w:type="dxa"/>
            </w:tcMar>
            <w:vAlign w:val="center"/>
          </w:tcPr>
          <w:p w14:paraId="516556CD">
            <w:pPr>
              <w:pStyle w:val="10"/>
              <w:keepNext w:val="0"/>
              <w:keepLines w:val="0"/>
              <w:pageBreakBefore w:val="0"/>
              <w:kinsoku/>
              <w:wordWrap/>
              <w:overflowPunct/>
              <w:topLinePunct w:val="0"/>
              <w:autoSpaceDE/>
              <w:autoSpaceDN/>
              <w:bidi w:val="0"/>
              <w:adjustRightInd/>
              <w:snapToGrid/>
              <w:spacing w:line="570" w:lineRule="exact"/>
              <w:jc w:val="left"/>
              <w:textAlignment w:val="auto"/>
              <w:rPr>
                <w:rFonts w:ascii="宋体" w:hAnsi="宋体"/>
                <w:kern w:val="0"/>
                <w:sz w:val="18"/>
                <w:szCs w:val="18"/>
              </w:rPr>
            </w:pPr>
            <w:r>
              <w:rPr>
                <w:rFonts w:hint="eastAsia" w:ascii="宋体" w:hAnsi="宋体"/>
                <w:kern w:val="0"/>
                <w:sz w:val="18"/>
                <w:szCs w:val="18"/>
              </w:rPr>
              <w:t>1.申请人无正当理由逾期不补正、行政机关不再处理其政府信息公开申请</w:t>
            </w:r>
          </w:p>
        </w:tc>
        <w:tc>
          <w:tcPr>
            <w:tcW w:w="846" w:type="dxa"/>
            <w:noWrap w:val="0"/>
            <w:tcMar>
              <w:top w:w="0" w:type="dxa"/>
              <w:left w:w="108" w:type="dxa"/>
              <w:bottom w:w="0" w:type="dxa"/>
              <w:right w:w="108" w:type="dxa"/>
            </w:tcMar>
            <w:vAlign w:val="center"/>
          </w:tcPr>
          <w:p w14:paraId="2FB4CCD4">
            <w:pPr>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742" w:type="dxa"/>
            <w:noWrap w:val="0"/>
            <w:tcMar>
              <w:top w:w="0" w:type="dxa"/>
              <w:left w:w="108" w:type="dxa"/>
              <w:bottom w:w="0" w:type="dxa"/>
              <w:right w:w="108" w:type="dxa"/>
            </w:tcMar>
            <w:vAlign w:val="center"/>
          </w:tcPr>
          <w:p w14:paraId="1466F897">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71B90188">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5C91F356">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2E333C66">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789FDEF2">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5DDEB543">
            <w:pPr>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14:paraId="414546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noWrap w:val="0"/>
            <w:vAlign w:val="center"/>
          </w:tcPr>
          <w:p w14:paraId="495130FE">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0" w:type="auto"/>
            <w:vMerge w:val="continue"/>
            <w:noWrap w:val="0"/>
            <w:vAlign w:val="center"/>
          </w:tcPr>
          <w:p w14:paraId="26496243">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2376" w:type="dxa"/>
            <w:noWrap w:val="0"/>
            <w:tcMar>
              <w:top w:w="0" w:type="dxa"/>
              <w:left w:w="108" w:type="dxa"/>
              <w:bottom w:w="0" w:type="dxa"/>
              <w:right w:w="108" w:type="dxa"/>
            </w:tcMar>
            <w:vAlign w:val="center"/>
          </w:tcPr>
          <w:p w14:paraId="0F75692A">
            <w:pPr>
              <w:pStyle w:val="10"/>
              <w:keepNext w:val="0"/>
              <w:keepLines w:val="0"/>
              <w:pageBreakBefore w:val="0"/>
              <w:kinsoku/>
              <w:wordWrap/>
              <w:overflowPunct/>
              <w:topLinePunct w:val="0"/>
              <w:autoSpaceDE/>
              <w:autoSpaceDN/>
              <w:bidi w:val="0"/>
              <w:adjustRightInd/>
              <w:snapToGrid/>
              <w:spacing w:line="570" w:lineRule="exact"/>
              <w:jc w:val="left"/>
              <w:textAlignment w:val="auto"/>
              <w:rPr>
                <w:rFonts w:ascii="宋体" w:hAnsi="宋体"/>
                <w:kern w:val="0"/>
                <w:sz w:val="18"/>
                <w:szCs w:val="18"/>
              </w:rPr>
            </w:pPr>
            <w:r>
              <w:rPr>
                <w:rFonts w:hint="eastAsia" w:ascii="宋体" w:hAnsi="宋体"/>
                <w:kern w:val="0"/>
                <w:sz w:val="18"/>
                <w:szCs w:val="18"/>
              </w:rPr>
              <w:t>2.申请人逾期未按收费通知要求缴纳费用、行政机关不再处理其政府信息公开申请</w:t>
            </w:r>
          </w:p>
        </w:tc>
        <w:tc>
          <w:tcPr>
            <w:tcW w:w="846" w:type="dxa"/>
            <w:noWrap w:val="0"/>
            <w:tcMar>
              <w:top w:w="0" w:type="dxa"/>
              <w:left w:w="108" w:type="dxa"/>
              <w:bottom w:w="0" w:type="dxa"/>
              <w:right w:w="108" w:type="dxa"/>
            </w:tcMar>
            <w:vAlign w:val="center"/>
          </w:tcPr>
          <w:p w14:paraId="6B62AFB8">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2" w:type="dxa"/>
            <w:noWrap w:val="0"/>
            <w:tcMar>
              <w:top w:w="0" w:type="dxa"/>
              <w:left w:w="108" w:type="dxa"/>
              <w:bottom w:w="0" w:type="dxa"/>
              <w:right w:w="108" w:type="dxa"/>
            </w:tcMar>
            <w:vAlign w:val="center"/>
          </w:tcPr>
          <w:p w14:paraId="478824E2">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565A046C">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715F797E">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7B5BFABC">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76FE3726">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2BCC1B4F">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r>
      <w:tr w14:paraId="1AC39B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noWrap w:val="0"/>
            <w:vAlign w:val="center"/>
          </w:tcPr>
          <w:p w14:paraId="7F514297">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0" w:type="auto"/>
            <w:vMerge w:val="continue"/>
            <w:noWrap w:val="0"/>
            <w:vAlign w:val="center"/>
          </w:tcPr>
          <w:p w14:paraId="3378D7B8">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2376" w:type="dxa"/>
            <w:noWrap w:val="0"/>
            <w:tcMar>
              <w:top w:w="0" w:type="dxa"/>
              <w:left w:w="108" w:type="dxa"/>
              <w:bottom w:w="0" w:type="dxa"/>
              <w:right w:w="108" w:type="dxa"/>
            </w:tcMar>
            <w:vAlign w:val="center"/>
          </w:tcPr>
          <w:p w14:paraId="7C7259CE">
            <w:pPr>
              <w:pStyle w:val="10"/>
              <w:keepNext w:val="0"/>
              <w:keepLines w:val="0"/>
              <w:pageBreakBefore w:val="0"/>
              <w:kinsoku/>
              <w:wordWrap/>
              <w:overflowPunct/>
              <w:topLinePunct w:val="0"/>
              <w:autoSpaceDE/>
              <w:autoSpaceDN/>
              <w:bidi w:val="0"/>
              <w:adjustRightInd/>
              <w:snapToGrid/>
              <w:spacing w:line="570" w:lineRule="exact"/>
              <w:jc w:val="left"/>
              <w:textAlignment w:val="auto"/>
              <w:rPr>
                <w:rFonts w:ascii="宋体" w:hAnsi="宋体"/>
                <w:kern w:val="0"/>
                <w:sz w:val="18"/>
                <w:szCs w:val="18"/>
              </w:rPr>
            </w:pPr>
            <w:r>
              <w:rPr>
                <w:rFonts w:hint="eastAsia" w:ascii="宋体" w:hAnsi="宋体"/>
                <w:kern w:val="0"/>
                <w:sz w:val="18"/>
                <w:szCs w:val="18"/>
              </w:rPr>
              <w:t>3.其他</w:t>
            </w:r>
          </w:p>
        </w:tc>
        <w:tc>
          <w:tcPr>
            <w:tcW w:w="846" w:type="dxa"/>
            <w:noWrap w:val="0"/>
            <w:tcMar>
              <w:top w:w="0" w:type="dxa"/>
              <w:left w:w="108" w:type="dxa"/>
              <w:bottom w:w="0" w:type="dxa"/>
              <w:right w:w="108" w:type="dxa"/>
            </w:tcMar>
            <w:vAlign w:val="center"/>
          </w:tcPr>
          <w:p w14:paraId="786E975E">
            <w:pPr>
              <w:keepNext w:val="0"/>
              <w:keepLines w:val="0"/>
              <w:pageBreakBefore w:val="0"/>
              <w:kinsoku/>
              <w:wordWrap/>
              <w:overflowPunct/>
              <w:topLinePunct w:val="0"/>
              <w:autoSpaceDE/>
              <w:autoSpaceDN/>
              <w:bidi w:val="0"/>
              <w:adjustRightInd/>
              <w:snapToGrid/>
              <w:spacing w:line="570" w:lineRule="exact"/>
              <w:jc w:val="right"/>
              <w:textAlignment w:val="auto"/>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742" w:type="dxa"/>
            <w:noWrap w:val="0"/>
            <w:tcMar>
              <w:top w:w="0" w:type="dxa"/>
              <w:left w:w="108" w:type="dxa"/>
              <w:bottom w:w="0" w:type="dxa"/>
              <w:right w:w="108" w:type="dxa"/>
            </w:tcMar>
            <w:vAlign w:val="center"/>
          </w:tcPr>
          <w:p w14:paraId="45F5654A">
            <w:pPr>
              <w:keepNext w:val="0"/>
              <w:keepLines w:val="0"/>
              <w:pageBreakBefore w:val="0"/>
              <w:kinsoku/>
              <w:wordWrap/>
              <w:overflowPunct/>
              <w:topLinePunct w:val="0"/>
              <w:autoSpaceDE/>
              <w:autoSpaceDN/>
              <w:bidi w:val="0"/>
              <w:adjustRightInd/>
              <w:snapToGrid/>
              <w:spacing w:line="570" w:lineRule="exact"/>
              <w:jc w:val="right"/>
              <w:textAlignment w:val="auto"/>
              <w:rPr>
                <w:rFonts w:hint="default"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493495AB">
            <w:pPr>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6A3CC95C">
            <w:pPr>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425D35A5">
            <w:pPr>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2D252886">
            <w:pPr>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39149ECC">
            <w:pPr>
              <w:keepNext w:val="0"/>
              <w:keepLines w:val="0"/>
              <w:pageBreakBefore w:val="0"/>
              <w:kinsoku/>
              <w:wordWrap/>
              <w:overflowPunct/>
              <w:topLinePunct w:val="0"/>
              <w:autoSpaceDE/>
              <w:autoSpaceDN/>
              <w:bidi w:val="0"/>
              <w:adjustRightInd/>
              <w:snapToGrid/>
              <w:spacing w:line="570" w:lineRule="exact"/>
              <w:jc w:val="right"/>
              <w:textAlignment w:val="auto"/>
              <w:rPr>
                <w:rFonts w:hint="default" w:ascii="宋体" w:hAnsi="宋体" w:cs="宋体"/>
                <w:kern w:val="0"/>
                <w:szCs w:val="21"/>
                <w:lang w:val="en-US" w:eastAsia="zh-CN"/>
              </w:rPr>
            </w:pPr>
            <w:r>
              <w:rPr>
                <w:rFonts w:hint="eastAsia" w:ascii="宋体" w:hAnsi="宋体" w:cs="宋体"/>
                <w:kern w:val="0"/>
                <w:szCs w:val="21"/>
                <w:lang w:val="en-US" w:eastAsia="zh-CN"/>
              </w:rPr>
              <w:t>4</w:t>
            </w:r>
          </w:p>
        </w:tc>
      </w:tr>
      <w:tr w14:paraId="25EA70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noWrap w:val="0"/>
            <w:vAlign w:val="center"/>
          </w:tcPr>
          <w:p w14:paraId="542D51C5">
            <w:pPr>
              <w:keepNext w:val="0"/>
              <w:keepLines w:val="0"/>
              <w:pageBreakBefore w:val="0"/>
              <w:widowControl/>
              <w:kinsoku/>
              <w:wordWrap/>
              <w:overflowPunct/>
              <w:topLinePunct w:val="0"/>
              <w:autoSpaceDE/>
              <w:autoSpaceDN/>
              <w:bidi w:val="0"/>
              <w:adjustRightInd/>
              <w:snapToGrid/>
              <w:spacing w:line="570" w:lineRule="exact"/>
              <w:ind w:firstLine="480" w:firstLineChars="200"/>
              <w:jc w:val="center"/>
              <w:textAlignment w:val="auto"/>
              <w:rPr>
                <w:rFonts w:ascii="宋体" w:hAnsi="宋体" w:cs="宋体"/>
                <w:kern w:val="0"/>
                <w:sz w:val="24"/>
              </w:rPr>
            </w:pPr>
          </w:p>
        </w:tc>
        <w:tc>
          <w:tcPr>
            <w:tcW w:w="3222" w:type="dxa"/>
            <w:gridSpan w:val="2"/>
            <w:noWrap w:val="0"/>
            <w:vAlign w:val="center"/>
          </w:tcPr>
          <w:p w14:paraId="759DB731">
            <w:pPr>
              <w:pStyle w:val="10"/>
              <w:keepNext w:val="0"/>
              <w:keepLines w:val="0"/>
              <w:pageBreakBefore w:val="0"/>
              <w:kinsoku/>
              <w:wordWrap/>
              <w:overflowPunct/>
              <w:topLinePunct w:val="0"/>
              <w:autoSpaceDE/>
              <w:autoSpaceDN/>
              <w:bidi w:val="0"/>
              <w:adjustRightInd/>
              <w:snapToGrid/>
              <w:spacing w:line="570" w:lineRule="exact"/>
              <w:jc w:val="left"/>
              <w:textAlignment w:val="auto"/>
              <w:rPr>
                <w:rFonts w:ascii="宋体" w:hAnsi="宋体" w:cs="宋体"/>
                <w:kern w:val="0"/>
                <w:sz w:val="24"/>
              </w:rPr>
            </w:pPr>
            <w:r>
              <w:rPr>
                <w:rFonts w:hint="eastAsia"/>
                <w:kern w:val="0"/>
              </w:rPr>
              <w:t>（七）总计</w:t>
            </w:r>
          </w:p>
        </w:tc>
        <w:tc>
          <w:tcPr>
            <w:tcW w:w="846" w:type="dxa"/>
            <w:noWrap w:val="0"/>
            <w:tcMar>
              <w:top w:w="0" w:type="dxa"/>
              <w:left w:w="108" w:type="dxa"/>
              <w:bottom w:w="0" w:type="dxa"/>
              <w:right w:w="108" w:type="dxa"/>
            </w:tcMar>
            <w:vAlign w:val="center"/>
          </w:tcPr>
          <w:p w14:paraId="4D66F9E6">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25</w:t>
            </w:r>
          </w:p>
        </w:tc>
        <w:tc>
          <w:tcPr>
            <w:tcW w:w="742" w:type="dxa"/>
            <w:noWrap w:val="0"/>
            <w:tcMar>
              <w:top w:w="0" w:type="dxa"/>
              <w:left w:w="108" w:type="dxa"/>
              <w:bottom w:w="0" w:type="dxa"/>
              <w:right w:w="108" w:type="dxa"/>
            </w:tcMar>
            <w:vAlign w:val="center"/>
          </w:tcPr>
          <w:p w14:paraId="67282E51">
            <w:pPr>
              <w:keepNext w:val="0"/>
              <w:keepLines w:val="0"/>
              <w:pageBreakBefore w:val="0"/>
              <w:kinsoku/>
              <w:wordWrap/>
              <w:overflowPunct/>
              <w:topLinePunct w:val="0"/>
              <w:autoSpaceDE/>
              <w:autoSpaceDN/>
              <w:bidi w:val="0"/>
              <w:adjustRightInd/>
              <w:snapToGrid/>
              <w:spacing w:line="570" w:lineRule="exact"/>
              <w:jc w:val="right"/>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741" w:type="dxa"/>
            <w:noWrap w:val="0"/>
            <w:tcMar>
              <w:top w:w="0" w:type="dxa"/>
              <w:left w:w="108" w:type="dxa"/>
              <w:bottom w:w="0" w:type="dxa"/>
              <w:right w:w="108" w:type="dxa"/>
            </w:tcMar>
            <w:vAlign w:val="center"/>
          </w:tcPr>
          <w:p w14:paraId="0DD6D355">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15644B38">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25B7DA8A">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11D8E341">
            <w:pPr>
              <w:keepNext w:val="0"/>
              <w:keepLines w:val="0"/>
              <w:pageBreakBefore w:val="0"/>
              <w:kinsoku/>
              <w:wordWrap/>
              <w:overflowPunct/>
              <w:topLinePunct w:val="0"/>
              <w:autoSpaceDE/>
              <w:autoSpaceDN/>
              <w:bidi w:val="0"/>
              <w:adjustRightInd/>
              <w:snapToGrid/>
              <w:spacing w:line="570" w:lineRule="exact"/>
              <w:jc w:val="right"/>
              <w:textAlignment w:val="auto"/>
              <w:rPr>
                <w:rFonts w:ascii="宋体" w:hAnsi="宋体" w:cs="宋体"/>
                <w:kern w:val="0"/>
                <w:sz w:val="24"/>
              </w:rPr>
            </w:pPr>
            <w:r>
              <w:rPr>
                <w:rFonts w:hint="eastAsia"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1664BEBC">
            <w:pPr>
              <w:keepNext w:val="0"/>
              <w:keepLines w:val="0"/>
              <w:pageBreakBefore w:val="0"/>
              <w:kinsoku/>
              <w:wordWrap/>
              <w:overflowPunct/>
              <w:topLinePunct w:val="0"/>
              <w:autoSpaceDE/>
              <w:autoSpaceDN/>
              <w:bidi w:val="0"/>
              <w:adjustRightInd/>
              <w:snapToGrid/>
              <w:spacing w:line="570" w:lineRule="exact"/>
              <w:jc w:val="right"/>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25</w:t>
            </w:r>
          </w:p>
        </w:tc>
      </w:tr>
      <w:tr w14:paraId="0E2015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3662" w:type="dxa"/>
            <w:gridSpan w:val="3"/>
            <w:noWrap w:val="0"/>
            <w:vAlign w:val="center"/>
          </w:tcPr>
          <w:p w14:paraId="5DC04CB1">
            <w:pPr>
              <w:pStyle w:val="10"/>
              <w:keepNext w:val="0"/>
              <w:keepLines w:val="0"/>
              <w:pageBreakBefore w:val="0"/>
              <w:kinsoku/>
              <w:wordWrap/>
              <w:overflowPunct/>
              <w:topLinePunct w:val="0"/>
              <w:autoSpaceDE/>
              <w:autoSpaceDN/>
              <w:bidi w:val="0"/>
              <w:adjustRightInd/>
              <w:snapToGrid/>
              <w:spacing w:line="570" w:lineRule="exact"/>
              <w:jc w:val="left"/>
              <w:textAlignment w:val="auto"/>
              <w:rPr>
                <w:rFonts w:ascii="宋体" w:hAnsi="宋体" w:cs="宋体"/>
                <w:kern w:val="0"/>
                <w:sz w:val="24"/>
              </w:rPr>
            </w:pPr>
            <w:r>
              <w:rPr>
                <w:rFonts w:hint="eastAsia" w:ascii="宋体" w:hAnsi="宋体" w:cs="宋体"/>
                <w:kern w:val="0"/>
                <w:sz w:val="20"/>
                <w:szCs w:val="20"/>
              </w:rPr>
              <w:t>四、结转下年度继续办理</w:t>
            </w:r>
          </w:p>
        </w:tc>
        <w:tc>
          <w:tcPr>
            <w:tcW w:w="846" w:type="dxa"/>
            <w:noWrap w:val="0"/>
            <w:tcMar>
              <w:top w:w="0" w:type="dxa"/>
              <w:left w:w="108" w:type="dxa"/>
              <w:bottom w:w="0" w:type="dxa"/>
              <w:right w:w="108" w:type="dxa"/>
            </w:tcMar>
            <w:vAlign w:val="center"/>
          </w:tcPr>
          <w:p w14:paraId="3BAD13CD">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2</w:t>
            </w:r>
          </w:p>
        </w:tc>
        <w:tc>
          <w:tcPr>
            <w:tcW w:w="742" w:type="dxa"/>
            <w:noWrap w:val="0"/>
            <w:tcMar>
              <w:top w:w="0" w:type="dxa"/>
              <w:left w:w="108" w:type="dxa"/>
              <w:bottom w:w="0" w:type="dxa"/>
              <w:right w:w="108" w:type="dxa"/>
            </w:tcMar>
            <w:vAlign w:val="center"/>
          </w:tcPr>
          <w:p w14:paraId="6C746540">
            <w:pPr>
              <w:pStyle w:val="10"/>
              <w:keepNext w:val="0"/>
              <w:keepLines w:val="0"/>
              <w:pageBreakBefore w:val="0"/>
              <w:kinsoku/>
              <w:wordWrap/>
              <w:overflowPunct/>
              <w:topLinePunct w:val="0"/>
              <w:autoSpaceDE/>
              <w:autoSpaceDN/>
              <w:bidi w:val="0"/>
              <w:adjustRightInd/>
              <w:snapToGrid/>
              <w:spacing w:line="570" w:lineRule="exact"/>
              <w:jc w:val="right"/>
              <w:textAlignment w:val="auto"/>
              <w:rPr>
                <w:rFonts w:hint="default" w:ascii="宋体" w:hAnsi="宋体" w:cs="宋体"/>
                <w:kern w:val="0"/>
                <w:sz w:val="24"/>
                <w:lang w:val="en-US"/>
              </w:rPr>
            </w:pPr>
            <w:r>
              <w:rPr>
                <w:rFonts w:hint="default"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69F430E2">
            <w:pPr>
              <w:keepNext w:val="0"/>
              <w:keepLines w:val="0"/>
              <w:pageBreakBefore w:val="0"/>
              <w:kinsoku/>
              <w:wordWrap/>
              <w:overflowPunct/>
              <w:topLinePunct w:val="0"/>
              <w:autoSpaceDE/>
              <w:autoSpaceDN/>
              <w:bidi w:val="0"/>
              <w:adjustRightInd/>
              <w:snapToGrid/>
              <w:spacing w:line="570" w:lineRule="exact"/>
              <w:jc w:val="right"/>
              <w:textAlignment w:val="auto"/>
              <w:rPr>
                <w:rFonts w:hint="default" w:ascii="宋体" w:hAnsi="宋体" w:cs="宋体"/>
                <w:kern w:val="0"/>
                <w:sz w:val="24"/>
                <w:lang w:val="en-US"/>
              </w:rPr>
            </w:pPr>
            <w:r>
              <w:rPr>
                <w:rFonts w:hint="default"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560BE17E">
            <w:pPr>
              <w:keepNext w:val="0"/>
              <w:keepLines w:val="0"/>
              <w:pageBreakBefore w:val="0"/>
              <w:kinsoku/>
              <w:wordWrap/>
              <w:overflowPunct/>
              <w:topLinePunct w:val="0"/>
              <w:autoSpaceDE/>
              <w:autoSpaceDN/>
              <w:bidi w:val="0"/>
              <w:adjustRightInd/>
              <w:snapToGrid/>
              <w:spacing w:line="570" w:lineRule="exact"/>
              <w:jc w:val="right"/>
              <w:textAlignment w:val="auto"/>
              <w:rPr>
                <w:rFonts w:hint="default" w:ascii="宋体" w:hAnsi="宋体" w:cs="宋体"/>
                <w:kern w:val="0"/>
                <w:sz w:val="24"/>
                <w:lang w:val="en-US"/>
              </w:rPr>
            </w:pPr>
            <w:r>
              <w:rPr>
                <w:rFonts w:hint="default" w:ascii="宋体" w:hAnsi="宋体" w:cs="宋体"/>
                <w:kern w:val="0"/>
                <w:szCs w:val="21"/>
                <w:lang w:val="en-US" w:eastAsia="zh-CN"/>
              </w:rPr>
              <w:t>0</w:t>
            </w:r>
          </w:p>
        </w:tc>
        <w:tc>
          <w:tcPr>
            <w:tcW w:w="741" w:type="dxa"/>
            <w:noWrap w:val="0"/>
            <w:tcMar>
              <w:top w:w="0" w:type="dxa"/>
              <w:left w:w="108" w:type="dxa"/>
              <w:bottom w:w="0" w:type="dxa"/>
              <w:right w:w="108" w:type="dxa"/>
            </w:tcMar>
            <w:vAlign w:val="center"/>
          </w:tcPr>
          <w:p w14:paraId="0AE6C29D">
            <w:pPr>
              <w:keepNext w:val="0"/>
              <w:keepLines w:val="0"/>
              <w:pageBreakBefore w:val="0"/>
              <w:kinsoku/>
              <w:wordWrap/>
              <w:overflowPunct/>
              <w:topLinePunct w:val="0"/>
              <w:autoSpaceDE/>
              <w:autoSpaceDN/>
              <w:bidi w:val="0"/>
              <w:adjustRightInd/>
              <w:snapToGrid/>
              <w:spacing w:line="570" w:lineRule="exact"/>
              <w:jc w:val="right"/>
              <w:textAlignment w:val="auto"/>
              <w:rPr>
                <w:rFonts w:hint="default" w:ascii="宋体" w:hAnsi="宋体" w:cs="宋体"/>
                <w:kern w:val="0"/>
                <w:sz w:val="24"/>
                <w:lang w:val="en-US"/>
              </w:rPr>
            </w:pPr>
            <w:r>
              <w:rPr>
                <w:rFonts w:hint="default"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51999845">
            <w:pPr>
              <w:keepNext w:val="0"/>
              <w:keepLines w:val="0"/>
              <w:pageBreakBefore w:val="0"/>
              <w:kinsoku/>
              <w:wordWrap/>
              <w:overflowPunct/>
              <w:topLinePunct w:val="0"/>
              <w:autoSpaceDE/>
              <w:autoSpaceDN/>
              <w:bidi w:val="0"/>
              <w:adjustRightInd/>
              <w:snapToGrid/>
              <w:spacing w:line="570" w:lineRule="exact"/>
              <w:jc w:val="right"/>
              <w:textAlignment w:val="auto"/>
              <w:rPr>
                <w:rFonts w:hint="default" w:ascii="宋体" w:hAnsi="宋体" w:cs="宋体"/>
                <w:kern w:val="0"/>
                <w:sz w:val="24"/>
                <w:lang w:val="en-US"/>
              </w:rPr>
            </w:pPr>
            <w:r>
              <w:rPr>
                <w:rFonts w:hint="default" w:ascii="宋体" w:hAnsi="宋体" w:cs="宋体"/>
                <w:kern w:val="0"/>
                <w:szCs w:val="21"/>
                <w:lang w:val="en-US" w:eastAsia="zh-CN"/>
              </w:rPr>
              <w:t>0</w:t>
            </w:r>
          </w:p>
        </w:tc>
        <w:tc>
          <w:tcPr>
            <w:tcW w:w="0" w:type="auto"/>
            <w:noWrap w:val="0"/>
            <w:tcMar>
              <w:top w:w="0" w:type="dxa"/>
              <w:left w:w="108" w:type="dxa"/>
              <w:bottom w:w="0" w:type="dxa"/>
              <w:right w:w="108" w:type="dxa"/>
            </w:tcMar>
            <w:vAlign w:val="center"/>
          </w:tcPr>
          <w:p w14:paraId="2572DB40">
            <w:pPr>
              <w:keepNext w:val="0"/>
              <w:keepLines w:val="0"/>
              <w:pageBreakBefore w:val="0"/>
              <w:kinsoku/>
              <w:wordWrap/>
              <w:overflowPunct/>
              <w:topLinePunct w:val="0"/>
              <w:autoSpaceDE/>
              <w:autoSpaceDN/>
              <w:bidi w:val="0"/>
              <w:adjustRightInd/>
              <w:snapToGrid/>
              <w:spacing w:line="570" w:lineRule="exact"/>
              <w:jc w:val="right"/>
              <w:textAlignment w:val="auto"/>
              <w:rPr>
                <w:rFonts w:hint="default" w:ascii="宋体" w:hAnsi="宋体" w:eastAsia="宋体" w:cs="宋体"/>
                <w:kern w:val="0"/>
                <w:sz w:val="24"/>
                <w:lang w:val="en-US" w:eastAsia="zh-CN"/>
              </w:rPr>
            </w:pPr>
            <w:r>
              <w:rPr>
                <w:rFonts w:hint="eastAsia" w:ascii="宋体" w:hAnsi="宋体" w:cs="宋体"/>
                <w:kern w:val="0"/>
                <w:szCs w:val="21"/>
                <w:lang w:val="en-US" w:eastAsia="zh-CN"/>
              </w:rPr>
              <w:t>2</w:t>
            </w:r>
          </w:p>
        </w:tc>
      </w:tr>
    </w:tbl>
    <w:p w14:paraId="50DBE09F">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kern w:val="0"/>
        </w:rPr>
      </w:pPr>
      <w:r>
        <w:rPr>
          <w:rFonts w:hint="eastAsia" w:ascii="黑体" w:hAnsi="黑体" w:eastAsia="黑体" w:cs="宋体"/>
          <w:kern w:val="0"/>
          <w:sz w:val="32"/>
          <w:szCs w:val="32"/>
        </w:rPr>
        <w:t>四、</w:t>
      </w:r>
      <w:r>
        <w:rPr>
          <w:rFonts w:hint="eastAsia" w:ascii="黑体" w:hAnsi="黑体" w:eastAsia="黑体" w:cs="宋体"/>
          <w:kern w:val="0"/>
          <w:sz w:val="32"/>
          <w:szCs w:val="32"/>
          <w:lang w:eastAsia="zh-CN"/>
        </w:rPr>
        <w:t>因</w:t>
      </w:r>
      <w:r>
        <w:rPr>
          <w:rFonts w:hint="eastAsia" w:ascii="黑体" w:hAnsi="黑体" w:eastAsia="黑体" w:cs="宋体"/>
          <w:kern w:val="0"/>
          <w:sz w:val="32"/>
          <w:szCs w:val="32"/>
        </w:rPr>
        <w:t>政府信息公开</w:t>
      </w:r>
      <w:r>
        <w:rPr>
          <w:rFonts w:hint="eastAsia" w:ascii="黑体" w:hAnsi="黑体" w:eastAsia="黑体" w:cs="宋体"/>
          <w:kern w:val="0"/>
          <w:sz w:val="32"/>
          <w:szCs w:val="32"/>
          <w:lang w:eastAsia="zh-CN"/>
        </w:rPr>
        <w:t>工作被申请</w:t>
      </w:r>
      <w:r>
        <w:rPr>
          <w:rFonts w:hint="eastAsia" w:ascii="黑体" w:hAnsi="黑体" w:eastAsia="黑体" w:cs="宋体"/>
          <w:kern w:val="0"/>
          <w:sz w:val="32"/>
          <w:szCs w:val="32"/>
        </w:rPr>
        <w:t>行政复议、</w:t>
      </w:r>
      <w:r>
        <w:rPr>
          <w:rFonts w:hint="eastAsia" w:ascii="黑体" w:hAnsi="黑体" w:eastAsia="黑体" w:cs="宋体"/>
          <w:kern w:val="0"/>
          <w:sz w:val="32"/>
          <w:szCs w:val="32"/>
          <w:lang w:eastAsia="zh-CN"/>
        </w:rPr>
        <w:t>提起</w:t>
      </w:r>
      <w:r>
        <w:rPr>
          <w:rFonts w:hint="eastAsia" w:ascii="黑体" w:hAnsi="黑体" w:eastAsia="黑体" w:cs="宋体"/>
          <w:kern w:val="0"/>
          <w:sz w:val="32"/>
          <w:szCs w:val="32"/>
        </w:rPr>
        <w:t>行政诉讼情况</w:t>
      </w:r>
    </w:p>
    <w:tbl>
      <w:tblPr>
        <w:tblStyle w:val="5"/>
        <w:tblW w:w="9418" w:type="dxa"/>
        <w:jc w:val="center"/>
        <w:tblLayout w:type="autofit"/>
        <w:tblCellMar>
          <w:top w:w="0" w:type="dxa"/>
          <w:left w:w="0" w:type="dxa"/>
          <w:bottom w:w="0" w:type="dxa"/>
          <w:right w:w="0" w:type="dxa"/>
        </w:tblCellMar>
      </w:tblPr>
      <w:tblGrid>
        <w:gridCol w:w="578"/>
        <w:gridCol w:w="576"/>
        <w:gridCol w:w="577"/>
        <w:gridCol w:w="576"/>
        <w:gridCol w:w="622"/>
        <w:gridCol w:w="683"/>
        <w:gridCol w:w="685"/>
        <w:gridCol w:w="670"/>
        <w:gridCol w:w="646"/>
        <w:gridCol w:w="658"/>
        <w:gridCol w:w="622"/>
        <w:gridCol w:w="599"/>
        <w:gridCol w:w="586"/>
        <w:gridCol w:w="713"/>
        <w:gridCol w:w="627"/>
      </w:tblGrid>
      <w:tr w14:paraId="4DE707C1">
        <w:tblPrEx>
          <w:tblCellMar>
            <w:top w:w="0" w:type="dxa"/>
            <w:left w:w="0" w:type="dxa"/>
            <w:bottom w:w="0" w:type="dxa"/>
            <w:right w:w="0" w:type="dxa"/>
          </w:tblCellMar>
        </w:tblPrEx>
        <w:trPr>
          <w:jc w:val="center"/>
        </w:trPr>
        <w:tc>
          <w:tcPr>
            <w:tcW w:w="2929"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DF708F">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Cs w:val="21"/>
              </w:rPr>
            </w:pPr>
            <w:r>
              <w:rPr>
                <w:rFonts w:hint="eastAsia"/>
                <w:kern w:val="0"/>
                <w:szCs w:val="21"/>
              </w:rPr>
              <w:t>行政复议</w:t>
            </w:r>
          </w:p>
        </w:tc>
        <w:tc>
          <w:tcPr>
            <w:tcW w:w="6489" w:type="dxa"/>
            <w:gridSpan w:val="10"/>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1D853E8">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Cs w:val="21"/>
              </w:rPr>
            </w:pPr>
            <w:r>
              <w:rPr>
                <w:rFonts w:hint="eastAsia"/>
                <w:kern w:val="0"/>
                <w:szCs w:val="21"/>
              </w:rPr>
              <w:t>行政诉讼</w:t>
            </w:r>
          </w:p>
        </w:tc>
      </w:tr>
      <w:tr w14:paraId="396B766E">
        <w:tblPrEx>
          <w:tblCellMar>
            <w:top w:w="0" w:type="dxa"/>
            <w:left w:w="0" w:type="dxa"/>
            <w:bottom w:w="0" w:type="dxa"/>
            <w:right w:w="0" w:type="dxa"/>
          </w:tblCellMar>
        </w:tblPrEx>
        <w:trPr>
          <w:jc w:val="center"/>
        </w:trPr>
        <w:tc>
          <w:tcPr>
            <w:tcW w:w="578"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593F1AE">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18"/>
                <w:szCs w:val="18"/>
              </w:rPr>
            </w:pPr>
            <w:r>
              <w:rPr>
                <w:rFonts w:hint="eastAsia"/>
                <w:kern w:val="0"/>
                <w:sz w:val="18"/>
                <w:szCs w:val="18"/>
              </w:rPr>
              <w:t>结果维持</w:t>
            </w:r>
          </w:p>
        </w:tc>
        <w:tc>
          <w:tcPr>
            <w:tcW w:w="576"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87AEC">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18"/>
                <w:szCs w:val="18"/>
              </w:rPr>
            </w:pPr>
            <w:r>
              <w:rPr>
                <w:rFonts w:hint="eastAsia"/>
                <w:kern w:val="0"/>
                <w:sz w:val="18"/>
                <w:szCs w:val="18"/>
              </w:rPr>
              <w:t>结果纠正</w:t>
            </w:r>
          </w:p>
        </w:tc>
        <w:tc>
          <w:tcPr>
            <w:tcW w:w="577"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D4C69F6">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18"/>
                <w:szCs w:val="18"/>
              </w:rPr>
            </w:pPr>
            <w:r>
              <w:rPr>
                <w:rFonts w:hint="eastAsia"/>
                <w:kern w:val="0"/>
                <w:sz w:val="18"/>
                <w:szCs w:val="18"/>
              </w:rPr>
              <w:t>其他结果</w:t>
            </w:r>
          </w:p>
        </w:tc>
        <w:tc>
          <w:tcPr>
            <w:tcW w:w="576"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79D6A09">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18"/>
                <w:szCs w:val="18"/>
              </w:rPr>
            </w:pPr>
            <w:r>
              <w:rPr>
                <w:rFonts w:hint="eastAsia"/>
                <w:kern w:val="0"/>
                <w:sz w:val="18"/>
                <w:szCs w:val="18"/>
              </w:rPr>
              <w:t>尚未审结</w:t>
            </w:r>
          </w:p>
        </w:tc>
        <w:tc>
          <w:tcPr>
            <w:tcW w:w="622"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60B4D49">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18"/>
                <w:szCs w:val="18"/>
              </w:rPr>
            </w:pPr>
            <w:r>
              <w:rPr>
                <w:rFonts w:hint="eastAsia"/>
                <w:kern w:val="0"/>
                <w:sz w:val="18"/>
                <w:szCs w:val="18"/>
              </w:rPr>
              <w:t>总计</w:t>
            </w:r>
          </w:p>
        </w:tc>
        <w:tc>
          <w:tcPr>
            <w:tcW w:w="3342"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BF552DE">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18"/>
                <w:szCs w:val="18"/>
              </w:rPr>
            </w:pPr>
            <w:r>
              <w:rPr>
                <w:rFonts w:hint="eastAsia"/>
                <w:kern w:val="0"/>
                <w:sz w:val="18"/>
                <w:szCs w:val="18"/>
              </w:rPr>
              <w:t>未经复议直接起诉</w:t>
            </w:r>
          </w:p>
        </w:tc>
        <w:tc>
          <w:tcPr>
            <w:tcW w:w="3147"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0B651C4">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18"/>
                <w:szCs w:val="18"/>
              </w:rPr>
            </w:pPr>
            <w:r>
              <w:rPr>
                <w:rFonts w:hint="eastAsia"/>
                <w:kern w:val="0"/>
                <w:sz w:val="18"/>
                <w:szCs w:val="18"/>
              </w:rPr>
              <w:t>复议后起诉</w:t>
            </w:r>
          </w:p>
        </w:tc>
      </w:tr>
      <w:tr w14:paraId="0218942E">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52D9DE4F">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18"/>
                <w:szCs w:val="18"/>
              </w:rPr>
            </w:pPr>
          </w:p>
        </w:tc>
        <w:tc>
          <w:tcPr>
            <w:tcW w:w="0" w:type="auto"/>
            <w:vMerge w:val="continue"/>
            <w:tcBorders>
              <w:top w:val="nil"/>
              <w:left w:val="nil"/>
              <w:bottom w:val="single" w:color="auto" w:sz="8" w:space="0"/>
              <w:right w:val="single" w:color="auto" w:sz="8" w:space="0"/>
            </w:tcBorders>
            <w:noWrap w:val="0"/>
            <w:vAlign w:val="center"/>
          </w:tcPr>
          <w:p w14:paraId="46F3C58E">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18"/>
                <w:szCs w:val="18"/>
              </w:rPr>
            </w:pPr>
          </w:p>
        </w:tc>
        <w:tc>
          <w:tcPr>
            <w:tcW w:w="0" w:type="auto"/>
            <w:vMerge w:val="continue"/>
            <w:tcBorders>
              <w:top w:val="single" w:color="auto" w:sz="8" w:space="0"/>
              <w:left w:val="nil"/>
              <w:bottom w:val="single" w:color="auto" w:sz="8" w:space="0"/>
              <w:right w:val="single" w:color="auto" w:sz="8" w:space="0"/>
            </w:tcBorders>
            <w:noWrap w:val="0"/>
            <w:vAlign w:val="center"/>
          </w:tcPr>
          <w:p w14:paraId="20A014E1">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18"/>
                <w:szCs w:val="18"/>
              </w:rPr>
            </w:pPr>
          </w:p>
        </w:tc>
        <w:tc>
          <w:tcPr>
            <w:tcW w:w="0" w:type="auto"/>
            <w:vMerge w:val="continue"/>
            <w:tcBorders>
              <w:top w:val="single" w:color="auto" w:sz="8" w:space="0"/>
              <w:left w:val="nil"/>
              <w:bottom w:val="single" w:color="auto" w:sz="8" w:space="0"/>
              <w:right w:val="single" w:color="auto" w:sz="8" w:space="0"/>
            </w:tcBorders>
            <w:noWrap w:val="0"/>
            <w:vAlign w:val="center"/>
          </w:tcPr>
          <w:p w14:paraId="00559FB5">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18"/>
                <w:szCs w:val="18"/>
              </w:rPr>
            </w:pPr>
          </w:p>
        </w:tc>
        <w:tc>
          <w:tcPr>
            <w:tcW w:w="0" w:type="auto"/>
            <w:vMerge w:val="continue"/>
            <w:tcBorders>
              <w:top w:val="single" w:color="auto" w:sz="8" w:space="0"/>
              <w:left w:val="nil"/>
              <w:bottom w:val="single" w:color="auto" w:sz="8" w:space="0"/>
              <w:right w:val="single" w:color="auto" w:sz="8" w:space="0"/>
            </w:tcBorders>
            <w:noWrap w:val="0"/>
            <w:vAlign w:val="center"/>
          </w:tcPr>
          <w:p w14:paraId="1CC248EF">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18"/>
                <w:szCs w:val="18"/>
              </w:rPr>
            </w:pP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F49B483">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18"/>
                <w:szCs w:val="18"/>
              </w:rPr>
            </w:pPr>
            <w:r>
              <w:rPr>
                <w:rFonts w:hint="eastAsia"/>
                <w:kern w:val="0"/>
                <w:sz w:val="18"/>
                <w:szCs w:val="18"/>
              </w:rPr>
              <w:t>结果维持</w:t>
            </w:r>
          </w:p>
        </w:tc>
        <w:tc>
          <w:tcPr>
            <w:tcW w:w="68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D1C17E4">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18"/>
                <w:szCs w:val="18"/>
              </w:rPr>
            </w:pPr>
            <w:r>
              <w:rPr>
                <w:rFonts w:hint="eastAsia"/>
                <w:kern w:val="0"/>
                <w:sz w:val="18"/>
                <w:szCs w:val="18"/>
              </w:rPr>
              <w:t>结果纠正</w:t>
            </w:r>
          </w:p>
        </w:tc>
        <w:tc>
          <w:tcPr>
            <w:tcW w:w="67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91F8B95">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18"/>
                <w:szCs w:val="18"/>
              </w:rPr>
            </w:pPr>
            <w:r>
              <w:rPr>
                <w:rFonts w:hint="eastAsia"/>
                <w:kern w:val="0"/>
                <w:sz w:val="18"/>
                <w:szCs w:val="18"/>
              </w:rPr>
              <w:t>其他结果</w:t>
            </w:r>
          </w:p>
        </w:tc>
        <w:tc>
          <w:tcPr>
            <w:tcW w:w="64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39D497">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18"/>
                <w:szCs w:val="18"/>
              </w:rPr>
            </w:pPr>
            <w:r>
              <w:rPr>
                <w:rFonts w:hint="eastAsia"/>
                <w:kern w:val="0"/>
                <w:sz w:val="18"/>
                <w:szCs w:val="18"/>
              </w:rPr>
              <w:t>尚未审结</w:t>
            </w:r>
          </w:p>
        </w:tc>
        <w:tc>
          <w:tcPr>
            <w:tcW w:w="65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F5F78F9">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18"/>
                <w:szCs w:val="18"/>
              </w:rPr>
            </w:pPr>
            <w:r>
              <w:rPr>
                <w:rFonts w:hint="eastAsia"/>
                <w:kern w:val="0"/>
                <w:sz w:val="18"/>
                <w:szCs w:val="18"/>
              </w:rPr>
              <w:t>总计</w:t>
            </w:r>
          </w:p>
        </w:tc>
        <w:tc>
          <w:tcPr>
            <w:tcW w:w="62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12FE818">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18"/>
                <w:szCs w:val="18"/>
              </w:rPr>
            </w:pPr>
            <w:r>
              <w:rPr>
                <w:rFonts w:hint="eastAsia"/>
                <w:kern w:val="0"/>
                <w:sz w:val="18"/>
                <w:szCs w:val="18"/>
              </w:rPr>
              <w:t>结果维持</w:t>
            </w:r>
          </w:p>
        </w:tc>
        <w:tc>
          <w:tcPr>
            <w:tcW w:w="59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BAF01B9">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18"/>
                <w:szCs w:val="18"/>
              </w:rPr>
            </w:pPr>
            <w:r>
              <w:rPr>
                <w:rFonts w:hint="eastAsia"/>
                <w:kern w:val="0"/>
                <w:sz w:val="18"/>
                <w:szCs w:val="18"/>
              </w:rPr>
              <w:t>结果纠正</w:t>
            </w:r>
          </w:p>
        </w:tc>
        <w:tc>
          <w:tcPr>
            <w:tcW w:w="58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9D38708">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18"/>
                <w:szCs w:val="18"/>
              </w:rPr>
            </w:pPr>
            <w:r>
              <w:rPr>
                <w:rFonts w:hint="eastAsia"/>
                <w:kern w:val="0"/>
                <w:sz w:val="18"/>
                <w:szCs w:val="18"/>
              </w:rPr>
              <w:t>其他结果</w:t>
            </w:r>
          </w:p>
        </w:tc>
        <w:tc>
          <w:tcPr>
            <w:tcW w:w="71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0AE2E4A">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18"/>
                <w:szCs w:val="18"/>
              </w:rPr>
            </w:pPr>
            <w:r>
              <w:rPr>
                <w:rFonts w:hint="eastAsia"/>
                <w:kern w:val="0"/>
                <w:sz w:val="18"/>
                <w:szCs w:val="18"/>
              </w:rPr>
              <w:t>尚未审结</w:t>
            </w:r>
          </w:p>
        </w:tc>
        <w:tc>
          <w:tcPr>
            <w:tcW w:w="62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7742234">
            <w:pPr>
              <w:pStyle w:val="10"/>
              <w:keepNext w:val="0"/>
              <w:keepLines w:val="0"/>
              <w:pageBreakBefore w:val="0"/>
              <w:kinsoku/>
              <w:wordWrap/>
              <w:overflowPunct/>
              <w:topLinePunct w:val="0"/>
              <w:autoSpaceDE/>
              <w:autoSpaceDN/>
              <w:bidi w:val="0"/>
              <w:adjustRightInd/>
              <w:snapToGrid/>
              <w:spacing w:line="570" w:lineRule="exact"/>
              <w:jc w:val="center"/>
              <w:textAlignment w:val="auto"/>
              <w:rPr>
                <w:kern w:val="0"/>
                <w:sz w:val="18"/>
                <w:szCs w:val="18"/>
              </w:rPr>
            </w:pPr>
            <w:r>
              <w:rPr>
                <w:rFonts w:hint="eastAsia"/>
                <w:kern w:val="0"/>
                <w:sz w:val="18"/>
                <w:szCs w:val="18"/>
              </w:rPr>
              <w:t>总计</w:t>
            </w:r>
          </w:p>
        </w:tc>
      </w:tr>
      <w:tr w14:paraId="3CB22943">
        <w:tblPrEx>
          <w:tblCellMar>
            <w:top w:w="0" w:type="dxa"/>
            <w:left w:w="0" w:type="dxa"/>
            <w:bottom w:w="0" w:type="dxa"/>
            <w:right w:w="0" w:type="dxa"/>
          </w:tblCellMar>
        </w:tblPrEx>
        <w:trPr>
          <w:jc w:val="center"/>
        </w:trPr>
        <w:tc>
          <w:tcPr>
            <w:tcW w:w="57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D582CC">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default" w:eastAsia="宋体"/>
                <w:kern w:val="0"/>
                <w:lang w:val="en-US" w:eastAsia="zh-CN"/>
              </w:rPr>
            </w:pPr>
            <w:r>
              <w:rPr>
                <w:rFonts w:hint="eastAsia"/>
                <w:kern w:val="0"/>
                <w:lang w:val="en-US" w:eastAsia="zh-CN"/>
              </w:rPr>
              <w:t>0</w:t>
            </w:r>
          </w:p>
        </w:tc>
        <w:tc>
          <w:tcPr>
            <w:tcW w:w="5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BEF078E">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eastAsia" w:eastAsia="宋体"/>
                <w:kern w:val="0"/>
                <w:lang w:val="en-US" w:eastAsia="zh-CN"/>
              </w:rPr>
            </w:pPr>
            <w:r>
              <w:rPr>
                <w:rFonts w:hint="eastAsia"/>
                <w:kern w:val="0"/>
                <w:lang w:val="en-US" w:eastAsia="zh-CN"/>
              </w:rPr>
              <w:t>0</w:t>
            </w:r>
          </w:p>
        </w:tc>
        <w:tc>
          <w:tcPr>
            <w:tcW w:w="57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ECFC793">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default" w:eastAsia="宋体"/>
                <w:kern w:val="0"/>
                <w:lang w:val="en-US" w:eastAsia="zh-CN"/>
              </w:rPr>
            </w:pPr>
            <w:r>
              <w:rPr>
                <w:rFonts w:hint="eastAsia"/>
                <w:kern w:val="0"/>
                <w:lang w:val="en-US" w:eastAsia="zh-CN"/>
              </w:rPr>
              <w:t>0</w:t>
            </w:r>
          </w:p>
        </w:tc>
        <w:tc>
          <w:tcPr>
            <w:tcW w:w="5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BD2E5F3">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eastAsia" w:eastAsia="宋体"/>
                <w:kern w:val="0"/>
                <w:lang w:val="en-US" w:eastAsia="zh-CN"/>
              </w:rPr>
            </w:pPr>
            <w:r>
              <w:rPr>
                <w:rFonts w:hint="eastAsia"/>
                <w:kern w:val="0"/>
                <w:lang w:val="en-US" w:eastAsia="zh-CN"/>
              </w:rPr>
              <w:t>0</w:t>
            </w:r>
          </w:p>
        </w:tc>
        <w:tc>
          <w:tcPr>
            <w:tcW w:w="62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38AAF12">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default" w:eastAsia="宋体"/>
                <w:kern w:val="0"/>
                <w:lang w:val="en-US" w:eastAsia="zh-CN"/>
              </w:rPr>
            </w:pPr>
            <w:r>
              <w:rPr>
                <w:rFonts w:hint="eastAsia"/>
                <w:kern w:val="0"/>
                <w:lang w:val="en-US" w:eastAsia="zh-CN"/>
              </w:rPr>
              <w:t>0</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4DB6531">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eastAsia" w:eastAsia="宋体"/>
                <w:kern w:val="0"/>
                <w:lang w:val="en-US" w:eastAsia="zh-CN"/>
              </w:rPr>
            </w:pPr>
            <w:r>
              <w:rPr>
                <w:rFonts w:hint="eastAsia"/>
                <w:kern w:val="0"/>
                <w:lang w:val="en-US" w:eastAsia="zh-CN"/>
              </w:rPr>
              <w:t>0</w:t>
            </w:r>
          </w:p>
        </w:tc>
        <w:tc>
          <w:tcPr>
            <w:tcW w:w="68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0DD92FB">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eastAsia" w:eastAsia="宋体"/>
                <w:kern w:val="0"/>
                <w:lang w:val="en-US" w:eastAsia="zh-CN"/>
              </w:rPr>
            </w:pPr>
            <w:r>
              <w:rPr>
                <w:rFonts w:hint="eastAsia"/>
                <w:kern w:val="0"/>
                <w:lang w:val="en-US" w:eastAsia="zh-CN"/>
              </w:rPr>
              <w:t>0</w:t>
            </w:r>
          </w:p>
        </w:tc>
        <w:tc>
          <w:tcPr>
            <w:tcW w:w="6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8606834">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eastAsia" w:eastAsia="宋体"/>
                <w:kern w:val="0"/>
                <w:lang w:val="en-US" w:eastAsia="zh-CN"/>
              </w:rPr>
            </w:pPr>
            <w:r>
              <w:rPr>
                <w:rFonts w:hint="eastAsia"/>
                <w:kern w:val="0"/>
                <w:lang w:val="en-US" w:eastAsia="zh-CN"/>
              </w:rPr>
              <w:t>0</w:t>
            </w:r>
          </w:p>
        </w:tc>
        <w:tc>
          <w:tcPr>
            <w:tcW w:w="6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A0F11CF">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eastAsia" w:eastAsia="宋体"/>
                <w:kern w:val="0"/>
                <w:lang w:val="en-US" w:eastAsia="zh-CN"/>
              </w:rPr>
            </w:pPr>
            <w:r>
              <w:rPr>
                <w:rFonts w:hint="eastAsia"/>
                <w:kern w:val="0"/>
                <w:lang w:val="en-US" w:eastAsia="zh-CN"/>
              </w:rPr>
              <w:t>0</w:t>
            </w:r>
          </w:p>
        </w:tc>
        <w:tc>
          <w:tcPr>
            <w:tcW w:w="6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748CCF4">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eastAsia" w:eastAsia="宋体"/>
                <w:kern w:val="0"/>
                <w:lang w:val="en-US" w:eastAsia="zh-CN"/>
              </w:rPr>
            </w:pPr>
            <w:r>
              <w:rPr>
                <w:rFonts w:hint="eastAsia"/>
                <w:kern w:val="0"/>
                <w:lang w:val="en-US" w:eastAsia="zh-CN"/>
              </w:rPr>
              <w:t>0</w:t>
            </w:r>
          </w:p>
        </w:tc>
        <w:tc>
          <w:tcPr>
            <w:tcW w:w="62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546EC2B">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eastAsia" w:eastAsia="宋体"/>
                <w:kern w:val="0"/>
                <w:lang w:val="en-US" w:eastAsia="zh-CN"/>
              </w:rPr>
            </w:pPr>
            <w:r>
              <w:rPr>
                <w:rFonts w:hint="eastAsia"/>
                <w:kern w:val="0"/>
                <w:lang w:val="en-US" w:eastAsia="zh-CN"/>
              </w:rPr>
              <w:t>0</w:t>
            </w:r>
          </w:p>
        </w:tc>
        <w:tc>
          <w:tcPr>
            <w:tcW w:w="5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4A34244">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eastAsia" w:eastAsia="宋体"/>
                <w:kern w:val="0"/>
                <w:lang w:val="en-US" w:eastAsia="zh-CN"/>
              </w:rPr>
            </w:pPr>
            <w:r>
              <w:rPr>
                <w:rFonts w:hint="eastAsia"/>
                <w:kern w:val="0"/>
                <w:lang w:val="en-US" w:eastAsia="zh-CN"/>
              </w:rPr>
              <w:t>0</w:t>
            </w:r>
          </w:p>
        </w:tc>
        <w:tc>
          <w:tcPr>
            <w:tcW w:w="5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710CE3F">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eastAsia" w:eastAsia="宋体"/>
                <w:kern w:val="0"/>
                <w:lang w:val="en-US" w:eastAsia="zh-CN"/>
              </w:rPr>
            </w:pPr>
            <w:r>
              <w:rPr>
                <w:rFonts w:hint="eastAsia"/>
                <w:kern w:val="0"/>
                <w:lang w:val="en-US" w:eastAsia="zh-CN"/>
              </w:rPr>
              <w:t>0</w:t>
            </w:r>
          </w:p>
        </w:tc>
        <w:tc>
          <w:tcPr>
            <w:tcW w:w="7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131D13B">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eastAsia" w:eastAsia="宋体"/>
                <w:kern w:val="0"/>
                <w:lang w:val="en-US" w:eastAsia="zh-CN"/>
              </w:rPr>
            </w:pPr>
            <w:r>
              <w:rPr>
                <w:rFonts w:hint="eastAsia"/>
                <w:kern w:val="0"/>
                <w:lang w:val="en-US" w:eastAsia="zh-CN"/>
              </w:rPr>
              <w:t>0</w:t>
            </w:r>
          </w:p>
        </w:tc>
        <w:tc>
          <w:tcPr>
            <w:tcW w:w="6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47B55E6">
            <w:pPr>
              <w:pStyle w:val="10"/>
              <w:keepNext w:val="0"/>
              <w:keepLines w:val="0"/>
              <w:pageBreakBefore w:val="0"/>
              <w:kinsoku/>
              <w:wordWrap/>
              <w:overflowPunct/>
              <w:topLinePunct w:val="0"/>
              <w:autoSpaceDE/>
              <w:autoSpaceDN/>
              <w:bidi w:val="0"/>
              <w:adjustRightInd/>
              <w:snapToGrid/>
              <w:spacing w:line="570" w:lineRule="exact"/>
              <w:jc w:val="center"/>
              <w:textAlignment w:val="auto"/>
              <w:rPr>
                <w:rFonts w:hint="eastAsia" w:eastAsia="宋体"/>
                <w:kern w:val="0"/>
                <w:lang w:val="en-US" w:eastAsia="zh-CN"/>
              </w:rPr>
            </w:pPr>
            <w:r>
              <w:rPr>
                <w:rFonts w:hint="eastAsia"/>
                <w:kern w:val="0"/>
                <w:lang w:val="en-US" w:eastAsia="zh-CN"/>
              </w:rPr>
              <w:t>0</w:t>
            </w:r>
          </w:p>
        </w:tc>
      </w:tr>
    </w:tbl>
    <w:p w14:paraId="547B0792">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kern w:val="0"/>
        </w:rPr>
      </w:pPr>
      <w:r>
        <w:rPr>
          <w:rFonts w:hint="eastAsia" w:ascii="黑体" w:hAnsi="黑体" w:eastAsia="黑体" w:cs="宋体"/>
          <w:kern w:val="0"/>
          <w:sz w:val="32"/>
          <w:szCs w:val="32"/>
        </w:rPr>
        <w:t>五、存在的主要问题及改进情况</w:t>
      </w:r>
    </w:p>
    <w:p w14:paraId="76FA9832">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华文中宋" w:eastAsia="仿宋_GB2312" w:cs="Times New Roman"/>
          <w:sz w:val="32"/>
          <w:szCs w:val="32"/>
          <w:lang w:val="en-US" w:eastAsia="zh-CN"/>
        </w:rPr>
      </w:pPr>
      <w:r>
        <w:rPr>
          <w:rFonts w:hint="eastAsia" w:ascii="仿宋_GB2312" w:hAnsi="Times New Roman" w:eastAsia="仿宋_GB2312" w:cs="Times New Roman"/>
          <w:snapToGrid w:val="0"/>
          <w:kern w:val="28"/>
          <w:sz w:val="32"/>
          <w:szCs w:val="32"/>
          <w:lang w:val="en-US" w:eastAsia="zh-CN" w:bidi="ar-SA"/>
        </w:rPr>
        <w:t>20</w:t>
      </w:r>
      <w:r>
        <w:rPr>
          <w:rFonts w:hint="eastAsia" w:ascii="仿宋_GB2312" w:eastAsia="仿宋_GB2312" w:cs="Times New Roman"/>
          <w:snapToGrid w:val="0"/>
          <w:kern w:val="28"/>
          <w:sz w:val="32"/>
          <w:szCs w:val="32"/>
          <w:lang w:val="en-US" w:eastAsia="zh-CN" w:bidi="ar-SA"/>
        </w:rPr>
        <w:t>25</w:t>
      </w:r>
      <w:r>
        <w:rPr>
          <w:rFonts w:hint="eastAsia" w:ascii="仿宋_GB2312" w:hAnsi="Times New Roman" w:eastAsia="仿宋_GB2312" w:cs="Times New Roman"/>
          <w:snapToGrid w:val="0"/>
          <w:kern w:val="28"/>
          <w:sz w:val="32"/>
          <w:szCs w:val="32"/>
          <w:lang w:val="en-US" w:eastAsia="zh-CN" w:bidi="ar-SA"/>
        </w:rPr>
        <w:t>年，我局</w:t>
      </w:r>
      <w:r>
        <w:rPr>
          <w:rFonts w:hint="eastAsia" w:ascii="仿宋_GB2312" w:eastAsia="仿宋_GB2312" w:cs="Times New Roman"/>
          <w:snapToGrid w:val="0"/>
          <w:kern w:val="28"/>
          <w:sz w:val="32"/>
          <w:szCs w:val="32"/>
          <w:lang w:val="en-US" w:eastAsia="zh-CN" w:bidi="ar-SA"/>
        </w:rPr>
        <w:t>政务公开工作推进总体平稳有序，但仍然存在一些不足之处，主要表现在：</w:t>
      </w:r>
      <w:r>
        <w:rPr>
          <w:rFonts w:hint="eastAsia" w:ascii="仿宋_GB2312" w:hAnsi="华文中宋" w:eastAsia="仿宋_GB2312"/>
          <w:sz w:val="32"/>
          <w:szCs w:val="32"/>
          <w:lang w:val="en-US" w:eastAsia="zh-CN"/>
        </w:rPr>
        <w:t>政策解读深度不够，内容不够丰富，信息公开效能有待加强</w:t>
      </w:r>
      <w:r>
        <w:rPr>
          <w:rFonts w:hint="eastAsia" w:ascii="仿宋_GB2312" w:hAnsi="华文中宋" w:eastAsia="仿宋_GB2312" w:cs="Times New Roman"/>
          <w:sz w:val="32"/>
          <w:szCs w:val="32"/>
          <w:lang w:val="en-US" w:eastAsia="zh-CN"/>
        </w:rPr>
        <w:t>。</w:t>
      </w:r>
    </w:p>
    <w:p w14:paraId="15B405C4">
      <w:pPr>
        <w:keepNext w:val="0"/>
        <w:keepLines w:val="0"/>
        <w:pageBreakBefore w:val="0"/>
        <w:widowControl w:val="0"/>
        <w:kinsoku/>
        <w:wordWrap/>
        <w:overflowPunct/>
        <w:topLinePunct w:val="0"/>
        <w:autoSpaceDE/>
        <w:autoSpaceDN/>
        <w:bidi w:val="0"/>
        <w:adjustRightInd/>
        <w:snapToGrid/>
        <w:spacing w:line="550" w:lineRule="exact"/>
        <w:ind w:firstLine="680"/>
        <w:jc w:val="left"/>
        <w:textAlignment w:val="auto"/>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2026年，我局将结合工作实际，不断规范政务公开工作流程，优化政府信息管理、信息发布、解读回应、依申请公开、公众参与、监督考核等工作流程，建立完善相关制度。继续将涉及人民群众切身利益的相关事项作为公开重点，统筹利用好各类媒体资源，便捷信息发布，优化专栏相关内容,不断增强工作透明度。</w:t>
      </w:r>
    </w:p>
    <w:p w14:paraId="23111955">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kern w:val="0"/>
        </w:rPr>
      </w:pPr>
      <w:r>
        <w:rPr>
          <w:rFonts w:hint="eastAsia" w:ascii="黑体" w:hAnsi="黑体" w:eastAsia="黑体" w:cs="宋体"/>
          <w:kern w:val="0"/>
          <w:sz w:val="32"/>
          <w:szCs w:val="32"/>
        </w:rPr>
        <w:t>六、其他需要报告的事项</w:t>
      </w:r>
    </w:p>
    <w:p w14:paraId="759DA027">
      <w:pPr>
        <w:pStyle w:val="10"/>
        <w:keepNext w:val="0"/>
        <w:keepLines w:val="0"/>
        <w:pageBreakBefore w:val="0"/>
        <w:kinsoku/>
        <w:wordWrap/>
        <w:overflowPunct/>
        <w:topLinePunct w:val="0"/>
        <w:autoSpaceDE/>
        <w:autoSpaceDN/>
        <w:bidi w:val="0"/>
        <w:adjustRightInd/>
        <w:snapToGrid/>
        <w:spacing w:line="570" w:lineRule="exact"/>
        <w:ind w:firstLine="482" w:firstLineChars="150"/>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（一）信息处理费收取情况</w:t>
      </w:r>
    </w:p>
    <w:p w14:paraId="5E96E2EB">
      <w:pPr>
        <w:pStyle w:val="10"/>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Times New Roman" w:eastAsia="仿宋_GB2312" w:cs="Times New Roman"/>
          <w:snapToGrid w:val="0"/>
          <w:kern w:val="28"/>
          <w:sz w:val="32"/>
          <w:szCs w:val="32"/>
          <w:lang w:val="en-US" w:eastAsia="zh-CN" w:bidi="ar-SA"/>
        </w:rPr>
      </w:pPr>
      <w:r>
        <w:rPr>
          <w:rFonts w:hint="eastAsia" w:ascii="仿宋_GB2312" w:hAnsi="Times New Roman" w:eastAsia="仿宋_GB2312" w:cs="Times New Roman"/>
          <w:snapToGrid w:val="0"/>
          <w:kern w:val="28"/>
          <w:sz w:val="32"/>
          <w:szCs w:val="32"/>
          <w:lang w:val="en-US" w:eastAsia="zh-CN" w:bidi="ar-SA"/>
        </w:rPr>
        <w:t>202</w:t>
      </w:r>
      <w:r>
        <w:rPr>
          <w:rFonts w:hint="eastAsia" w:ascii="仿宋_GB2312" w:eastAsia="仿宋_GB2312" w:cs="Times New Roman"/>
          <w:snapToGrid w:val="0"/>
          <w:kern w:val="28"/>
          <w:sz w:val="32"/>
          <w:szCs w:val="32"/>
          <w:lang w:val="en-US" w:eastAsia="zh-CN" w:bidi="ar-SA"/>
        </w:rPr>
        <w:t>5</w:t>
      </w:r>
      <w:r>
        <w:rPr>
          <w:rFonts w:hint="eastAsia" w:ascii="仿宋_GB2312" w:hAnsi="Times New Roman" w:eastAsia="仿宋_GB2312" w:cs="Times New Roman"/>
          <w:snapToGrid w:val="0"/>
          <w:kern w:val="28"/>
          <w:sz w:val="32"/>
          <w:szCs w:val="32"/>
          <w:lang w:val="en-US" w:eastAsia="zh-CN" w:bidi="ar-SA"/>
        </w:rPr>
        <w:t>年本机关依据《政府信息公开信息处理费管理办法》</w:t>
      </w:r>
      <w:r>
        <w:rPr>
          <w:rFonts w:hint="eastAsia" w:ascii="仿宋_GB2312" w:eastAsia="仿宋_GB2312" w:cs="Times New Roman"/>
          <w:snapToGrid w:val="0"/>
          <w:kern w:val="28"/>
          <w:sz w:val="32"/>
          <w:szCs w:val="32"/>
          <w:lang w:val="en-US" w:eastAsia="zh-CN" w:bidi="ar-SA"/>
        </w:rPr>
        <w:t>规定，根据受理情况还未发生过</w:t>
      </w:r>
      <w:r>
        <w:rPr>
          <w:rFonts w:hint="eastAsia" w:ascii="仿宋_GB2312" w:hAnsi="Times New Roman" w:eastAsia="仿宋_GB2312" w:cs="Times New Roman"/>
          <w:snapToGrid w:val="0"/>
          <w:kern w:val="28"/>
          <w:sz w:val="32"/>
          <w:szCs w:val="32"/>
          <w:lang w:val="en-US" w:eastAsia="zh-CN" w:bidi="ar-SA"/>
        </w:rPr>
        <w:t>收取信息处理费。</w:t>
      </w:r>
    </w:p>
    <w:p w14:paraId="6CB2EB06">
      <w:pPr>
        <w:pStyle w:val="10"/>
        <w:keepNext w:val="0"/>
        <w:keepLines w:val="0"/>
        <w:pageBreakBefore w:val="0"/>
        <w:kinsoku/>
        <w:wordWrap/>
        <w:overflowPunct/>
        <w:topLinePunct w:val="0"/>
        <w:autoSpaceDE/>
        <w:autoSpaceDN/>
        <w:bidi w:val="0"/>
        <w:adjustRightInd/>
        <w:snapToGrid/>
        <w:spacing w:line="570" w:lineRule="exact"/>
        <w:ind w:firstLine="482" w:firstLineChars="150"/>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（二）对2025年市、区政务公开工作要点的贯彻落实情况</w:t>
      </w:r>
    </w:p>
    <w:p w14:paraId="175107B4">
      <w:pPr>
        <w:pStyle w:val="10"/>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hint="eastAsia" w:ascii="仿宋_GB2312" w:hAnsi="华文中宋" w:eastAsia="仿宋_GB2312" w:cs="Times New Roman"/>
          <w:kern w:val="2"/>
          <w:sz w:val="32"/>
          <w:szCs w:val="32"/>
          <w:lang w:val="en-US" w:eastAsia="zh-CN" w:bidi="ar-SA"/>
        </w:rPr>
      </w:pPr>
      <w:r>
        <w:rPr>
          <w:rFonts w:hint="eastAsia" w:ascii="仿宋_GB2312" w:hAnsi="华文中宋" w:eastAsia="仿宋_GB2312" w:cs="Times New Roman"/>
          <w:b/>
          <w:bCs/>
          <w:kern w:val="2"/>
          <w:sz w:val="32"/>
          <w:szCs w:val="32"/>
          <w:lang w:val="en-US" w:eastAsia="zh-CN" w:bidi="ar-SA"/>
        </w:rPr>
        <w:t>1.规范公文公开管理。</w:t>
      </w:r>
      <w:r>
        <w:rPr>
          <w:rFonts w:hint="eastAsia" w:ascii="仿宋_GB2312" w:hAnsi="华文中宋" w:eastAsia="仿宋_GB2312" w:cs="Times New Roman"/>
          <w:kern w:val="2"/>
          <w:sz w:val="32"/>
          <w:szCs w:val="32"/>
          <w:lang w:val="en-US" w:eastAsia="zh-CN" w:bidi="ar-SA"/>
        </w:rPr>
        <w:t>在稳步提升我局公文公开率的同时，依托上海市政务公开工作平台，进一步做好公文备案工作。</w:t>
      </w:r>
    </w:p>
    <w:p w14:paraId="4AC61FF0">
      <w:pPr>
        <w:pStyle w:val="10"/>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华文中宋" w:eastAsia="仿宋_GB2312" w:cs="Times New Roman"/>
          <w:kern w:val="2"/>
          <w:sz w:val="32"/>
          <w:szCs w:val="32"/>
          <w:lang w:val="en-US" w:eastAsia="zh-CN" w:bidi="ar-SA"/>
        </w:rPr>
      </w:pPr>
      <w:r>
        <w:rPr>
          <w:rFonts w:hint="eastAsia" w:ascii="仿宋_GB2312" w:hAnsi="华文中宋" w:eastAsia="仿宋_GB2312" w:cs="Times New Roman"/>
          <w:kern w:val="2"/>
          <w:sz w:val="32"/>
          <w:szCs w:val="32"/>
          <w:lang w:val="en-US" w:eastAsia="zh-CN" w:bidi="ar-SA"/>
        </w:rPr>
        <w:t>2.</w:t>
      </w:r>
      <w:r>
        <w:rPr>
          <w:rFonts w:hint="eastAsia" w:ascii="仿宋_GB2312" w:hAnsi="华文中宋" w:eastAsia="仿宋_GB2312" w:cs="Times New Roman"/>
          <w:b/>
          <w:bCs/>
          <w:kern w:val="2"/>
          <w:sz w:val="32"/>
          <w:szCs w:val="32"/>
          <w:lang w:val="en-US" w:eastAsia="zh-CN" w:bidi="ar-SA"/>
        </w:rPr>
        <w:t>加强政务公开标准化规范化建设。</w:t>
      </w:r>
      <w:r>
        <w:rPr>
          <w:rFonts w:hint="eastAsia" w:ascii="仿宋_GB2312" w:hAnsi="华文中宋" w:eastAsia="仿宋_GB2312" w:cs="Times New Roman"/>
          <w:b w:val="0"/>
          <w:bCs w:val="0"/>
          <w:kern w:val="2"/>
          <w:sz w:val="32"/>
          <w:szCs w:val="32"/>
          <w:lang w:val="en-US" w:eastAsia="zh-CN" w:bidi="ar-SA"/>
        </w:rPr>
        <w:t>依托静安区门户网站，</w:t>
      </w:r>
      <w:r>
        <w:rPr>
          <w:rFonts w:hint="eastAsia" w:ascii="仿宋_GB2312" w:hAnsi="华文中宋" w:eastAsia="仿宋_GB2312" w:cs="Times New Roman"/>
          <w:kern w:val="2"/>
          <w:sz w:val="32"/>
          <w:szCs w:val="32"/>
          <w:lang w:val="en-US" w:eastAsia="zh-CN" w:bidi="ar-SA"/>
        </w:rPr>
        <w:t>进一步修订完善我局全领域政务公开标准化目录。</w:t>
      </w:r>
    </w:p>
    <w:p w14:paraId="4DED8B66">
      <w:pPr>
        <w:keepNext w:val="0"/>
        <w:keepLines w:val="0"/>
        <w:pageBreakBefore w:val="0"/>
        <w:kinsoku/>
        <w:wordWrap/>
        <w:overflowPunct/>
        <w:topLinePunct w:val="0"/>
        <w:autoSpaceDE/>
        <w:autoSpaceDN/>
        <w:bidi w:val="0"/>
        <w:adjustRightInd/>
        <w:snapToGrid/>
        <w:spacing w:line="570" w:lineRule="atLeast"/>
        <w:ind w:firstLine="643" w:firstLineChars="200"/>
        <w:textAlignment w:val="auto"/>
        <w:rPr>
          <w:rFonts w:hint="eastAsia" w:ascii="仿宋_GB2312" w:hAnsi="仿宋_GB2312" w:eastAsia="仿宋_GB2312" w:cs="仿宋_GB2312"/>
          <w:i w:val="0"/>
          <w:iCs w:val="0"/>
          <w:caps w:val="0"/>
          <w:color w:val="222222"/>
          <w:spacing w:val="0"/>
          <w:sz w:val="34"/>
          <w:szCs w:val="34"/>
          <w:shd w:val="clear" w:fill="FFFFFF"/>
        </w:rPr>
      </w:pPr>
      <w:r>
        <w:rPr>
          <w:rFonts w:hint="eastAsia" w:ascii="仿宋_GB2312" w:hAnsi="华文中宋" w:eastAsia="仿宋_GB2312" w:cs="Times New Roman"/>
          <w:b/>
          <w:bCs/>
          <w:kern w:val="2"/>
          <w:sz w:val="32"/>
          <w:szCs w:val="32"/>
          <w:lang w:val="en-US" w:eastAsia="zh-CN" w:bidi="ar-SA"/>
        </w:rPr>
        <w:t>3.开展“公众开放日”主题活动。</w:t>
      </w:r>
      <w:r>
        <w:rPr>
          <w:rFonts w:hint="eastAsia" w:ascii="仿宋_GB2312" w:hAnsi="仿宋_GB2312" w:eastAsia="仿宋_GB2312" w:cs="仿宋_GB2312"/>
          <w:i w:val="0"/>
          <w:iCs w:val="0"/>
          <w:caps w:val="0"/>
          <w:color w:val="222222"/>
          <w:spacing w:val="0"/>
          <w:sz w:val="34"/>
          <w:szCs w:val="34"/>
          <w:shd w:val="clear" w:color="auto" w:fill="auto"/>
          <w:lang w:val="en-US" w:eastAsia="zh-CN"/>
        </w:rPr>
        <w:t>静安区城管执法局在静安区闸北公园举办“城以善治显温度 优商惠企暖民心”静安区城管执法系统第十届“7·15公众开放日暨形象推广周”主会场活动。</w:t>
      </w:r>
      <w:r>
        <w:rPr>
          <w:rFonts w:hint="eastAsia" w:ascii="仿宋_GB2312" w:hAnsi="仿宋_GB2312" w:eastAsia="仿宋_GB2312" w:cs="仿宋_GB2312"/>
          <w:i w:val="0"/>
          <w:iCs w:val="0"/>
          <w:caps w:val="0"/>
          <w:color w:val="222222"/>
          <w:spacing w:val="0"/>
          <w:sz w:val="34"/>
          <w:szCs w:val="34"/>
          <w:shd w:val="clear" w:fill="FFFFFF"/>
        </w:rPr>
        <w:t>除主舞台外，现场还举办了游园会活动</w:t>
      </w:r>
      <w:r>
        <w:rPr>
          <w:rFonts w:hint="eastAsia" w:ascii="仿宋_GB2312" w:hAnsi="仿宋_GB2312" w:eastAsia="仿宋_GB2312" w:cs="仿宋_GB2312"/>
          <w:i w:val="0"/>
          <w:iCs w:val="0"/>
          <w:caps w:val="0"/>
          <w:color w:val="222222"/>
          <w:spacing w:val="0"/>
          <w:sz w:val="34"/>
          <w:szCs w:val="34"/>
          <w:shd w:val="clear" w:fill="FFFFFF"/>
          <w:lang w:eastAsia="zh-CN"/>
        </w:rPr>
        <w:t>，</w:t>
      </w:r>
      <w:r>
        <w:rPr>
          <w:rFonts w:hint="eastAsia" w:ascii="仿宋_GB2312" w:hAnsi="仿宋_GB2312" w:eastAsia="仿宋_GB2312" w:cs="仿宋_GB2312"/>
          <w:i w:val="0"/>
          <w:iCs w:val="0"/>
          <w:caps w:val="0"/>
          <w:color w:val="222222"/>
          <w:spacing w:val="0"/>
          <w:sz w:val="34"/>
          <w:szCs w:val="34"/>
          <w:shd w:val="clear" w:fill="FFFFFF"/>
          <w:lang w:val="en-US" w:eastAsia="zh-CN"/>
        </w:rPr>
        <w:t>分别设置了</w:t>
      </w:r>
      <w:r>
        <w:rPr>
          <w:rStyle w:val="7"/>
          <w:rFonts w:hint="eastAsia" w:ascii="仿宋_GB2312" w:hAnsi="仿宋_GB2312" w:eastAsia="仿宋_GB2312" w:cs="仿宋_GB2312"/>
          <w:b w:val="0"/>
          <w:bCs w:val="0"/>
          <w:i w:val="0"/>
          <w:iCs w:val="0"/>
          <w:caps w:val="0"/>
          <w:color w:val="404040"/>
          <w:spacing w:val="0"/>
          <w:sz w:val="34"/>
          <w:szCs w:val="34"/>
          <w:shd w:val="clear" w:color="auto" w:fill="FFFFFF"/>
        </w:rPr>
        <w:t>智慧城管、绿色城管、平安城管、贴心城管</w:t>
      </w:r>
      <w:r>
        <w:rPr>
          <w:rStyle w:val="7"/>
          <w:rFonts w:hint="eastAsia" w:ascii="仿宋_GB2312" w:hAnsi="仿宋_GB2312" w:eastAsia="仿宋_GB2312" w:cs="仿宋_GB2312"/>
          <w:b w:val="0"/>
          <w:bCs w:val="0"/>
          <w:i w:val="0"/>
          <w:iCs w:val="0"/>
          <w:caps w:val="0"/>
          <w:color w:val="404040"/>
          <w:spacing w:val="0"/>
          <w:sz w:val="34"/>
          <w:szCs w:val="34"/>
          <w:shd w:val="clear" w:color="auto" w:fill="FFFFFF"/>
          <w:lang w:eastAsia="zh-CN"/>
        </w:rPr>
        <w:t>、</w:t>
      </w:r>
      <w:r>
        <w:rPr>
          <w:rStyle w:val="7"/>
          <w:rFonts w:hint="eastAsia" w:ascii="仿宋_GB2312" w:hAnsi="仿宋_GB2312" w:eastAsia="仿宋_GB2312" w:cs="仿宋_GB2312"/>
          <w:b w:val="0"/>
          <w:bCs w:val="0"/>
          <w:i w:val="0"/>
          <w:iCs w:val="0"/>
          <w:caps w:val="0"/>
          <w:color w:val="404040"/>
          <w:spacing w:val="0"/>
          <w:sz w:val="34"/>
          <w:szCs w:val="34"/>
          <w:shd w:val="clear" w:color="auto" w:fill="FFFFFF"/>
          <w:lang w:val="en-US" w:eastAsia="zh-CN"/>
        </w:rPr>
        <w:t>阳光城管</w:t>
      </w:r>
      <w:r>
        <w:rPr>
          <w:rFonts w:hint="eastAsia" w:ascii="仿宋_GB2312" w:hAnsi="仿宋_GB2312" w:eastAsia="仿宋_GB2312" w:cs="仿宋_GB2312"/>
          <w:i w:val="0"/>
          <w:iCs w:val="0"/>
          <w:caps w:val="0"/>
          <w:color w:val="222222"/>
          <w:spacing w:val="0"/>
          <w:sz w:val="34"/>
          <w:szCs w:val="34"/>
          <w:shd w:val="clear" w:fill="FFFFFF"/>
        </w:rPr>
        <w:t>5个互动点位，</w:t>
      </w:r>
      <w:r>
        <w:rPr>
          <w:rFonts w:hint="eastAsia" w:ascii="仿宋_GB2312" w:hAnsi="仿宋_GB2312" w:eastAsia="仿宋_GB2312" w:cs="仿宋_GB2312"/>
          <w:i w:val="0"/>
          <w:iCs w:val="0"/>
          <w:caps w:val="0"/>
          <w:color w:val="222222"/>
          <w:spacing w:val="0"/>
          <w:sz w:val="34"/>
          <w:szCs w:val="34"/>
          <w:shd w:val="clear" w:fill="FFFFFF"/>
          <w:lang w:val="en-US" w:eastAsia="zh-CN"/>
        </w:rPr>
        <w:t>并通过直播形式邀请市民沉浸式体验城管执法队员开展涉企行政检查的日常，</w:t>
      </w:r>
      <w:r>
        <w:rPr>
          <w:rFonts w:hint="eastAsia" w:ascii="仿宋_GB2312" w:hAnsi="仿宋_GB2312" w:eastAsia="仿宋_GB2312" w:cs="仿宋_GB2312"/>
          <w:i w:val="0"/>
          <w:iCs w:val="0"/>
          <w:caps w:val="0"/>
          <w:color w:val="222222"/>
          <w:spacing w:val="0"/>
          <w:sz w:val="34"/>
          <w:szCs w:val="34"/>
          <w:shd w:val="clear" w:fill="FFFFFF"/>
        </w:rPr>
        <w:t>让市民</w:t>
      </w:r>
      <w:r>
        <w:rPr>
          <w:rFonts w:hint="eastAsia" w:ascii="仿宋_GB2312" w:hAnsi="仿宋_GB2312" w:eastAsia="仿宋_GB2312" w:cs="仿宋_GB2312"/>
          <w:i w:val="0"/>
          <w:iCs w:val="0"/>
          <w:caps w:val="0"/>
          <w:color w:val="222222"/>
          <w:spacing w:val="0"/>
          <w:sz w:val="34"/>
          <w:szCs w:val="34"/>
          <w:shd w:val="clear" w:fill="FFFFFF"/>
          <w:lang w:val="en-US" w:eastAsia="zh-CN"/>
        </w:rPr>
        <w:t>群众</w:t>
      </w:r>
      <w:r>
        <w:rPr>
          <w:rFonts w:hint="eastAsia" w:ascii="仿宋_GB2312" w:hAnsi="仿宋_GB2312" w:eastAsia="仿宋_GB2312" w:cs="仿宋_GB2312"/>
          <w:i w:val="0"/>
          <w:iCs w:val="0"/>
          <w:caps w:val="0"/>
          <w:color w:val="222222"/>
          <w:spacing w:val="0"/>
          <w:sz w:val="34"/>
          <w:szCs w:val="34"/>
          <w:shd w:val="clear" w:fill="FFFFFF"/>
        </w:rPr>
        <w:t>直观了解城管</w:t>
      </w:r>
      <w:r>
        <w:rPr>
          <w:rFonts w:hint="eastAsia" w:ascii="仿宋_GB2312" w:hAnsi="仿宋_GB2312" w:eastAsia="仿宋_GB2312" w:cs="仿宋_GB2312"/>
          <w:i w:val="0"/>
          <w:iCs w:val="0"/>
          <w:caps w:val="0"/>
          <w:color w:val="222222"/>
          <w:spacing w:val="0"/>
          <w:sz w:val="34"/>
          <w:szCs w:val="34"/>
          <w:shd w:val="clear" w:fill="FFFFFF"/>
          <w:lang w:val="en-US" w:eastAsia="zh-CN"/>
        </w:rPr>
        <w:t>执法人员的行为</w:t>
      </w:r>
      <w:r>
        <w:rPr>
          <w:rFonts w:hint="eastAsia" w:ascii="仿宋_GB2312" w:hAnsi="仿宋_GB2312" w:eastAsia="仿宋_GB2312" w:cs="仿宋_GB2312"/>
          <w:i w:val="0"/>
          <w:iCs w:val="0"/>
          <w:caps w:val="0"/>
          <w:color w:val="222222"/>
          <w:spacing w:val="0"/>
          <w:sz w:val="34"/>
          <w:szCs w:val="34"/>
          <w:shd w:val="clear" w:fill="FFFFFF"/>
        </w:rPr>
        <w:t>规范及</w:t>
      </w:r>
      <w:r>
        <w:rPr>
          <w:rFonts w:hint="eastAsia" w:ascii="仿宋_GB2312" w:hAnsi="仿宋_GB2312" w:eastAsia="仿宋_GB2312" w:cs="仿宋_GB2312"/>
          <w:i w:val="0"/>
          <w:iCs w:val="0"/>
          <w:caps w:val="0"/>
          <w:color w:val="222222"/>
          <w:spacing w:val="0"/>
          <w:sz w:val="34"/>
          <w:szCs w:val="34"/>
          <w:shd w:val="clear" w:fill="FFFFFF"/>
          <w:lang w:val="en-US" w:eastAsia="zh-CN"/>
        </w:rPr>
        <w:t>工作日常</w:t>
      </w:r>
      <w:r>
        <w:rPr>
          <w:rFonts w:hint="eastAsia" w:ascii="仿宋_GB2312" w:hAnsi="仿宋_GB2312" w:eastAsia="仿宋_GB2312" w:cs="仿宋_GB2312"/>
          <w:i w:val="0"/>
          <w:iCs w:val="0"/>
          <w:caps w:val="0"/>
          <w:color w:val="222222"/>
          <w:spacing w:val="0"/>
          <w:sz w:val="34"/>
          <w:szCs w:val="34"/>
          <w:shd w:val="clear" w:fill="FFFFFF"/>
        </w:rPr>
        <w:t>，深度了解城管执法领域各项法律法规。</w:t>
      </w:r>
    </w:p>
    <w:p w14:paraId="0DC37D96">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仿宋_GB2312" w:hAnsi="仿宋_GB2312" w:eastAsia="仿宋_GB2312" w:cs="仿宋_GB2312"/>
          <w:sz w:val="34"/>
          <w:szCs w:val="34"/>
        </w:rPr>
      </w:pPr>
      <w:r>
        <w:rPr>
          <w:rFonts w:hint="eastAsia" w:ascii="仿宋_GB2312" w:hAnsi="仿宋_GB2312" w:eastAsia="仿宋_GB2312" w:cs="仿宋_GB2312"/>
          <w:kern w:val="0"/>
          <w:sz w:val="34"/>
          <w:szCs w:val="34"/>
          <w:highlight w:val="none"/>
          <w:lang w:val="en-US" w:eastAsia="zh-CN" w:bidi="ar"/>
        </w:rPr>
        <w:t>2025年上半年，静安区城管执法系统在上半年城管执法工作社会公众满意度评价（市区组）中荣获第一。</w:t>
      </w:r>
      <w:r>
        <w:rPr>
          <w:rFonts w:hint="eastAsia" w:ascii="仿宋_GB2312" w:hAnsi="仿宋_GB2312" w:eastAsia="仿宋_GB2312" w:cs="仿宋_GB2312"/>
          <w:sz w:val="34"/>
          <w:szCs w:val="34"/>
          <w:lang w:val="en-US" w:eastAsia="zh-CN"/>
        </w:rPr>
        <w:t>接下来，静安区城管执法局将通过</w:t>
      </w:r>
      <w:r>
        <w:rPr>
          <w:rFonts w:hint="eastAsia" w:ascii="仿宋_GB2312" w:hAnsi="仿宋_GB2312" w:eastAsia="仿宋_GB2312" w:cs="仿宋_GB2312"/>
          <w:b/>
          <w:bCs/>
          <w:color w:val="000000"/>
          <w:sz w:val="34"/>
          <w:szCs w:val="34"/>
          <w:lang w:val="en-US" w:eastAsia="zh-CN"/>
          <w14:textFill>
            <w14:solidFill>
              <w14:srgbClr w14:val="000000">
                <w14:lumMod w14:val="75000"/>
                <w14:lumOff w14:val="25000"/>
              </w14:srgbClr>
            </w14:solidFill>
          </w14:textFill>
        </w:rPr>
        <w:t>推进基层减负机制、优化营商服务机制、完善管执联动机制、深化强基赋能机制、健全</w:t>
      </w:r>
      <w:r>
        <w:rPr>
          <w:rFonts w:hint="eastAsia" w:ascii="仿宋_GB2312" w:hAnsi="仿宋_GB2312" w:eastAsia="仿宋_GB2312" w:cs="仿宋_GB2312"/>
          <w:b/>
          <w:bCs/>
          <w:color w:val="000000"/>
          <w:kern w:val="2"/>
          <w:sz w:val="34"/>
          <w:szCs w:val="34"/>
          <w:lang w:val="en-US" w:eastAsia="zh-CN" w:bidi="ar-SA"/>
          <w14:textFill>
            <w14:solidFill>
              <w14:srgbClr w14:val="000000">
                <w14:lumMod w14:val="75000"/>
                <w14:lumOff w14:val="25000"/>
              </w14:srgbClr>
            </w14:solidFill>
          </w14:textFill>
        </w:rPr>
        <w:t>投诉处置机制等</w:t>
      </w:r>
      <w:r>
        <w:rPr>
          <w:rFonts w:hint="eastAsia" w:ascii="仿宋_GB2312" w:hAnsi="仿宋_GB2312" w:eastAsia="仿宋_GB2312" w:cs="仿宋_GB2312"/>
          <w:sz w:val="34"/>
          <w:szCs w:val="34"/>
        </w:rPr>
        <w:t>，</w:t>
      </w:r>
      <w:r>
        <w:rPr>
          <w:rFonts w:hint="eastAsia" w:ascii="仿宋_GB2312" w:hAnsi="仿宋_GB2312" w:eastAsia="仿宋_GB2312" w:cs="仿宋_GB2312"/>
          <w:color w:val="auto"/>
          <w:sz w:val="34"/>
          <w:szCs w:val="34"/>
          <w:lang w:val="en-US" w:eastAsia="zh-CN"/>
        </w:rPr>
        <w:t>聚焦主责主业，强化系统谋划，聚力攻坚突破，夯实基层基础，不断提升执法的制度化、规范化、科学化水平，</w:t>
      </w:r>
      <w:r>
        <w:rPr>
          <w:rFonts w:hint="eastAsia" w:ascii="仿宋_GB2312" w:hAnsi="仿宋_GB2312" w:eastAsia="仿宋_GB2312" w:cs="仿宋_GB2312"/>
          <w:sz w:val="34"/>
          <w:szCs w:val="34"/>
        </w:rPr>
        <w:t>进一步提升城市管理水平和执法效能。</w:t>
      </w:r>
    </w:p>
    <w:p w14:paraId="319F0600">
      <w:pPr>
        <w:keepNext w:val="0"/>
        <w:keepLines w:val="0"/>
        <w:pageBreakBefore w:val="0"/>
        <w:kinsoku/>
        <w:wordWrap/>
        <w:overflowPunct/>
        <w:topLinePunct w:val="0"/>
        <w:autoSpaceDE/>
        <w:autoSpaceDN/>
        <w:bidi w:val="0"/>
        <w:adjustRightInd/>
        <w:snapToGrid/>
        <w:spacing w:line="570" w:lineRule="exact"/>
        <w:textAlignment w:val="auto"/>
      </w:pPr>
    </w:p>
    <w:sectPr>
      <w:footerReference r:id="rId3" w:type="default"/>
      <w:footerReference r:id="rId4" w:type="even"/>
      <w:pgSz w:w="11906" w:h="16838"/>
      <w:pgMar w:top="2041"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45AF2">
    <w:pPr>
      <w:pStyle w:val="4"/>
      <w:framePr w:wrap="around" w:vAnchor="text" w:hAnchor="margin" w:xAlign="center"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2</w:t>
    </w:r>
    <w:r>
      <w:rPr>
        <w:rStyle w:val="8"/>
        <w:rFonts w:ascii="宋体" w:hAnsi="宋体"/>
        <w:sz w:val="28"/>
        <w:szCs w:val="28"/>
      </w:rPr>
      <w:fldChar w:fldCharType="end"/>
    </w:r>
  </w:p>
  <w:p w14:paraId="5596DF2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6021A">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1170BC2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4B0EDF"/>
    <w:multiLevelType w:val="singleLevel"/>
    <w:tmpl w:val="154B0E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zOWI2YjVkNTBjOWIyZTEzOThhNTEzNTA0NzExNjYifQ=="/>
  </w:docVars>
  <w:rsids>
    <w:rsidRoot w:val="63EB6EC4"/>
    <w:rsid w:val="00A62B04"/>
    <w:rsid w:val="00A64E31"/>
    <w:rsid w:val="00BC0299"/>
    <w:rsid w:val="00DB20F7"/>
    <w:rsid w:val="01113D6B"/>
    <w:rsid w:val="01341807"/>
    <w:rsid w:val="01916C5A"/>
    <w:rsid w:val="019276A6"/>
    <w:rsid w:val="01D803E5"/>
    <w:rsid w:val="025B2DC4"/>
    <w:rsid w:val="0273010D"/>
    <w:rsid w:val="027345B1"/>
    <w:rsid w:val="02FF7BF3"/>
    <w:rsid w:val="031637ED"/>
    <w:rsid w:val="03B7227C"/>
    <w:rsid w:val="042047C1"/>
    <w:rsid w:val="0431202E"/>
    <w:rsid w:val="046E3282"/>
    <w:rsid w:val="04AA6722"/>
    <w:rsid w:val="04F27A0F"/>
    <w:rsid w:val="05045994"/>
    <w:rsid w:val="059B1E55"/>
    <w:rsid w:val="063D2F0C"/>
    <w:rsid w:val="0677688D"/>
    <w:rsid w:val="06AB60C8"/>
    <w:rsid w:val="06BA630B"/>
    <w:rsid w:val="06C278B5"/>
    <w:rsid w:val="06C90C44"/>
    <w:rsid w:val="06E17D3B"/>
    <w:rsid w:val="07086B35"/>
    <w:rsid w:val="077E558A"/>
    <w:rsid w:val="0793443E"/>
    <w:rsid w:val="07947B2B"/>
    <w:rsid w:val="07C17B6D"/>
    <w:rsid w:val="07CD0911"/>
    <w:rsid w:val="087A706A"/>
    <w:rsid w:val="08921424"/>
    <w:rsid w:val="08935065"/>
    <w:rsid w:val="096D3B08"/>
    <w:rsid w:val="09B93830"/>
    <w:rsid w:val="09CA1290"/>
    <w:rsid w:val="09D73766"/>
    <w:rsid w:val="0A4A209B"/>
    <w:rsid w:val="0A6B75FC"/>
    <w:rsid w:val="0A79207A"/>
    <w:rsid w:val="0AD12FA9"/>
    <w:rsid w:val="0AFD10D9"/>
    <w:rsid w:val="0B505566"/>
    <w:rsid w:val="0B584344"/>
    <w:rsid w:val="0B7F7B23"/>
    <w:rsid w:val="0B9F3D21"/>
    <w:rsid w:val="0BFC721E"/>
    <w:rsid w:val="0BFF2A12"/>
    <w:rsid w:val="0C8A4A9D"/>
    <w:rsid w:val="0CFA3905"/>
    <w:rsid w:val="0D3D7C96"/>
    <w:rsid w:val="0D441024"/>
    <w:rsid w:val="0DA4187D"/>
    <w:rsid w:val="0DE32E06"/>
    <w:rsid w:val="0DEE5050"/>
    <w:rsid w:val="0EBB70C4"/>
    <w:rsid w:val="0EC86BC3"/>
    <w:rsid w:val="0EE22FAD"/>
    <w:rsid w:val="0EF83E74"/>
    <w:rsid w:val="0F5827B9"/>
    <w:rsid w:val="0F6E4136"/>
    <w:rsid w:val="0F7335C5"/>
    <w:rsid w:val="0F803E6A"/>
    <w:rsid w:val="0FB6493A"/>
    <w:rsid w:val="0FBD50BE"/>
    <w:rsid w:val="0FD61CDB"/>
    <w:rsid w:val="10533EE3"/>
    <w:rsid w:val="10572E1C"/>
    <w:rsid w:val="108B0D18"/>
    <w:rsid w:val="109C2F25"/>
    <w:rsid w:val="114809B7"/>
    <w:rsid w:val="11B322D4"/>
    <w:rsid w:val="11BA2999"/>
    <w:rsid w:val="11E9219A"/>
    <w:rsid w:val="12B72298"/>
    <w:rsid w:val="13B30CB1"/>
    <w:rsid w:val="14107EB2"/>
    <w:rsid w:val="14171240"/>
    <w:rsid w:val="14531B4D"/>
    <w:rsid w:val="145C30F7"/>
    <w:rsid w:val="146F2E2A"/>
    <w:rsid w:val="14891A12"/>
    <w:rsid w:val="14CD005C"/>
    <w:rsid w:val="14F43330"/>
    <w:rsid w:val="15051099"/>
    <w:rsid w:val="158801A5"/>
    <w:rsid w:val="15B12FCF"/>
    <w:rsid w:val="15FD3544"/>
    <w:rsid w:val="170B670F"/>
    <w:rsid w:val="173D50DC"/>
    <w:rsid w:val="177670A3"/>
    <w:rsid w:val="17B2451A"/>
    <w:rsid w:val="17B9260F"/>
    <w:rsid w:val="17DD454F"/>
    <w:rsid w:val="180715CC"/>
    <w:rsid w:val="18077A54"/>
    <w:rsid w:val="180A4C18"/>
    <w:rsid w:val="181B0BD3"/>
    <w:rsid w:val="18624D91"/>
    <w:rsid w:val="18694035"/>
    <w:rsid w:val="188A7B2C"/>
    <w:rsid w:val="18E5190D"/>
    <w:rsid w:val="19212219"/>
    <w:rsid w:val="19A90B8D"/>
    <w:rsid w:val="19F21C8B"/>
    <w:rsid w:val="1AB8095B"/>
    <w:rsid w:val="1B8454BF"/>
    <w:rsid w:val="1BAD4644"/>
    <w:rsid w:val="1BD25A4D"/>
    <w:rsid w:val="1BE07DDA"/>
    <w:rsid w:val="1C275D99"/>
    <w:rsid w:val="1C4F3541"/>
    <w:rsid w:val="1C632B49"/>
    <w:rsid w:val="1C7172EC"/>
    <w:rsid w:val="1D1C78C7"/>
    <w:rsid w:val="1D224BA7"/>
    <w:rsid w:val="1D3E783E"/>
    <w:rsid w:val="1D7602A9"/>
    <w:rsid w:val="1DC1221D"/>
    <w:rsid w:val="1DD97567"/>
    <w:rsid w:val="1E650DFA"/>
    <w:rsid w:val="1E7F010E"/>
    <w:rsid w:val="1E982F7E"/>
    <w:rsid w:val="1EEA08B2"/>
    <w:rsid w:val="1F202AA9"/>
    <w:rsid w:val="1F494278"/>
    <w:rsid w:val="1FC009DE"/>
    <w:rsid w:val="1FD75D28"/>
    <w:rsid w:val="20621A95"/>
    <w:rsid w:val="209F0117"/>
    <w:rsid w:val="20F9026B"/>
    <w:rsid w:val="2136082C"/>
    <w:rsid w:val="21661111"/>
    <w:rsid w:val="21F4671D"/>
    <w:rsid w:val="21F93D33"/>
    <w:rsid w:val="228639D1"/>
    <w:rsid w:val="22B3482A"/>
    <w:rsid w:val="23B50848"/>
    <w:rsid w:val="23FB2603"/>
    <w:rsid w:val="2416412E"/>
    <w:rsid w:val="24B403E6"/>
    <w:rsid w:val="24DB3BC4"/>
    <w:rsid w:val="24DB4137"/>
    <w:rsid w:val="24DE1906"/>
    <w:rsid w:val="252F3F7B"/>
    <w:rsid w:val="256865DD"/>
    <w:rsid w:val="257A5782"/>
    <w:rsid w:val="259C2894"/>
    <w:rsid w:val="25E0181F"/>
    <w:rsid w:val="26CC7C68"/>
    <w:rsid w:val="27466F3A"/>
    <w:rsid w:val="27C20FEF"/>
    <w:rsid w:val="27C428B4"/>
    <w:rsid w:val="28683AAB"/>
    <w:rsid w:val="287A1946"/>
    <w:rsid w:val="28F65471"/>
    <w:rsid w:val="29997A93"/>
    <w:rsid w:val="299B1B74"/>
    <w:rsid w:val="29CF181E"/>
    <w:rsid w:val="2A636B36"/>
    <w:rsid w:val="2A905451"/>
    <w:rsid w:val="2A9A62D0"/>
    <w:rsid w:val="2AA44A58"/>
    <w:rsid w:val="2B0239AE"/>
    <w:rsid w:val="2B0A0D5F"/>
    <w:rsid w:val="2B2F4C6A"/>
    <w:rsid w:val="2B4835E6"/>
    <w:rsid w:val="2B6366C1"/>
    <w:rsid w:val="2B6E5792"/>
    <w:rsid w:val="2B992AD9"/>
    <w:rsid w:val="2BBB02AC"/>
    <w:rsid w:val="2BF1753F"/>
    <w:rsid w:val="2C9F3B50"/>
    <w:rsid w:val="2CB15EA6"/>
    <w:rsid w:val="2CD8427D"/>
    <w:rsid w:val="2D960FD0"/>
    <w:rsid w:val="2E0917A2"/>
    <w:rsid w:val="2E3533EE"/>
    <w:rsid w:val="2F2443BA"/>
    <w:rsid w:val="2F447611"/>
    <w:rsid w:val="2F57653D"/>
    <w:rsid w:val="2F8C268B"/>
    <w:rsid w:val="2FDB4679"/>
    <w:rsid w:val="30730BED"/>
    <w:rsid w:val="30C26109"/>
    <w:rsid w:val="31197F4E"/>
    <w:rsid w:val="311F752F"/>
    <w:rsid w:val="312A215B"/>
    <w:rsid w:val="31510674"/>
    <w:rsid w:val="31837ABD"/>
    <w:rsid w:val="31C14142"/>
    <w:rsid w:val="321E3342"/>
    <w:rsid w:val="324059AE"/>
    <w:rsid w:val="324A6326"/>
    <w:rsid w:val="32794A1C"/>
    <w:rsid w:val="32E225C2"/>
    <w:rsid w:val="332A30ED"/>
    <w:rsid w:val="33350D6E"/>
    <w:rsid w:val="33DB598F"/>
    <w:rsid w:val="340B78F6"/>
    <w:rsid w:val="34346E4D"/>
    <w:rsid w:val="347B2CCE"/>
    <w:rsid w:val="348A1163"/>
    <w:rsid w:val="34AB7AA2"/>
    <w:rsid w:val="34B06CB7"/>
    <w:rsid w:val="34BB30CA"/>
    <w:rsid w:val="35020CF9"/>
    <w:rsid w:val="35213875"/>
    <w:rsid w:val="3562004B"/>
    <w:rsid w:val="35844A52"/>
    <w:rsid w:val="359D0A22"/>
    <w:rsid w:val="35ED3757"/>
    <w:rsid w:val="363964A4"/>
    <w:rsid w:val="3680281D"/>
    <w:rsid w:val="3683340F"/>
    <w:rsid w:val="369462C9"/>
    <w:rsid w:val="374B5AF8"/>
    <w:rsid w:val="38312021"/>
    <w:rsid w:val="3862667F"/>
    <w:rsid w:val="392E47B3"/>
    <w:rsid w:val="394B7113"/>
    <w:rsid w:val="39617F1B"/>
    <w:rsid w:val="39754676"/>
    <w:rsid w:val="397C3770"/>
    <w:rsid w:val="39C40C73"/>
    <w:rsid w:val="39E23F5A"/>
    <w:rsid w:val="3A014B8B"/>
    <w:rsid w:val="3A19526E"/>
    <w:rsid w:val="3A241712"/>
    <w:rsid w:val="3A410516"/>
    <w:rsid w:val="3A8C79E3"/>
    <w:rsid w:val="3B673FAC"/>
    <w:rsid w:val="3BDA41CF"/>
    <w:rsid w:val="3C461E13"/>
    <w:rsid w:val="3C577B7C"/>
    <w:rsid w:val="3C6C43E0"/>
    <w:rsid w:val="3C821498"/>
    <w:rsid w:val="3D97431C"/>
    <w:rsid w:val="3E2A7EC8"/>
    <w:rsid w:val="3E636CAD"/>
    <w:rsid w:val="3E9D2B32"/>
    <w:rsid w:val="3F542A99"/>
    <w:rsid w:val="3F5465F5"/>
    <w:rsid w:val="3F6E3B5B"/>
    <w:rsid w:val="3F942E96"/>
    <w:rsid w:val="3FCC33C2"/>
    <w:rsid w:val="40077B0C"/>
    <w:rsid w:val="40D9396C"/>
    <w:rsid w:val="41015020"/>
    <w:rsid w:val="41287D39"/>
    <w:rsid w:val="41485CAC"/>
    <w:rsid w:val="41695A49"/>
    <w:rsid w:val="416D4E4C"/>
    <w:rsid w:val="418036D2"/>
    <w:rsid w:val="41CA6E68"/>
    <w:rsid w:val="420B38E3"/>
    <w:rsid w:val="42C85330"/>
    <w:rsid w:val="42FB3958"/>
    <w:rsid w:val="431C1B20"/>
    <w:rsid w:val="43470E11"/>
    <w:rsid w:val="434C41B3"/>
    <w:rsid w:val="43880753"/>
    <w:rsid w:val="438A5246"/>
    <w:rsid w:val="438F5E4E"/>
    <w:rsid w:val="44150A49"/>
    <w:rsid w:val="444218DD"/>
    <w:rsid w:val="44957494"/>
    <w:rsid w:val="44A66B12"/>
    <w:rsid w:val="44BB6961"/>
    <w:rsid w:val="45082CCF"/>
    <w:rsid w:val="4513485D"/>
    <w:rsid w:val="459C0C74"/>
    <w:rsid w:val="459E05CA"/>
    <w:rsid w:val="45FB77CB"/>
    <w:rsid w:val="4620216B"/>
    <w:rsid w:val="46256F3D"/>
    <w:rsid w:val="4652536E"/>
    <w:rsid w:val="46607F75"/>
    <w:rsid w:val="467B5174"/>
    <w:rsid w:val="46845A12"/>
    <w:rsid w:val="46956601"/>
    <w:rsid w:val="46F25071"/>
    <w:rsid w:val="47134FE8"/>
    <w:rsid w:val="471A0124"/>
    <w:rsid w:val="475040FF"/>
    <w:rsid w:val="47B642F1"/>
    <w:rsid w:val="47D32BE0"/>
    <w:rsid w:val="482374AD"/>
    <w:rsid w:val="48861F15"/>
    <w:rsid w:val="48BE4EC0"/>
    <w:rsid w:val="48F549A5"/>
    <w:rsid w:val="48F831EE"/>
    <w:rsid w:val="48FF5823"/>
    <w:rsid w:val="494D47E1"/>
    <w:rsid w:val="4A4756D4"/>
    <w:rsid w:val="4A5B4603"/>
    <w:rsid w:val="4A773662"/>
    <w:rsid w:val="4AA77F21"/>
    <w:rsid w:val="4ABD7744"/>
    <w:rsid w:val="4AF3760A"/>
    <w:rsid w:val="4AFA62A3"/>
    <w:rsid w:val="4B7047B7"/>
    <w:rsid w:val="4B726781"/>
    <w:rsid w:val="4C4264FE"/>
    <w:rsid w:val="4D1D44CA"/>
    <w:rsid w:val="4DB0322B"/>
    <w:rsid w:val="4E0A3DE4"/>
    <w:rsid w:val="4E257ADB"/>
    <w:rsid w:val="4E9502E8"/>
    <w:rsid w:val="4F190F29"/>
    <w:rsid w:val="4F522E1E"/>
    <w:rsid w:val="4FB56C3C"/>
    <w:rsid w:val="50DE21C3"/>
    <w:rsid w:val="51024103"/>
    <w:rsid w:val="5141586A"/>
    <w:rsid w:val="52262073"/>
    <w:rsid w:val="52524C16"/>
    <w:rsid w:val="52FC628C"/>
    <w:rsid w:val="53334AF2"/>
    <w:rsid w:val="53487DC7"/>
    <w:rsid w:val="539F18F5"/>
    <w:rsid w:val="54286B00"/>
    <w:rsid w:val="550A17D8"/>
    <w:rsid w:val="554A7153"/>
    <w:rsid w:val="55592760"/>
    <w:rsid w:val="55833339"/>
    <w:rsid w:val="55C10C60"/>
    <w:rsid w:val="55F34962"/>
    <w:rsid w:val="561D0C3E"/>
    <w:rsid w:val="5683659D"/>
    <w:rsid w:val="56E04EE6"/>
    <w:rsid w:val="56E61DD1"/>
    <w:rsid w:val="57277DA4"/>
    <w:rsid w:val="57D24FD4"/>
    <w:rsid w:val="58C83E84"/>
    <w:rsid w:val="58E95BA9"/>
    <w:rsid w:val="5947124D"/>
    <w:rsid w:val="59973DE9"/>
    <w:rsid w:val="59AF7BF7"/>
    <w:rsid w:val="59B47F65"/>
    <w:rsid w:val="59BD048F"/>
    <w:rsid w:val="5A643739"/>
    <w:rsid w:val="5B316D4A"/>
    <w:rsid w:val="5B3C2901"/>
    <w:rsid w:val="5B6714D2"/>
    <w:rsid w:val="5B9242D5"/>
    <w:rsid w:val="5BB97AB4"/>
    <w:rsid w:val="5BEE3BEC"/>
    <w:rsid w:val="5C515F3F"/>
    <w:rsid w:val="5CD10E2D"/>
    <w:rsid w:val="5CFF6899"/>
    <w:rsid w:val="5DA62E9B"/>
    <w:rsid w:val="5E1C432A"/>
    <w:rsid w:val="5E394EDC"/>
    <w:rsid w:val="5EDF7832"/>
    <w:rsid w:val="5F1A4D0E"/>
    <w:rsid w:val="5F2A118F"/>
    <w:rsid w:val="5F2C6B34"/>
    <w:rsid w:val="5F2F17E4"/>
    <w:rsid w:val="5F443B39"/>
    <w:rsid w:val="5F666149"/>
    <w:rsid w:val="5F6B1C1D"/>
    <w:rsid w:val="5F877467"/>
    <w:rsid w:val="602A71D2"/>
    <w:rsid w:val="604E1113"/>
    <w:rsid w:val="606D70BF"/>
    <w:rsid w:val="606E670A"/>
    <w:rsid w:val="607C7302"/>
    <w:rsid w:val="60CC64DC"/>
    <w:rsid w:val="60DF1D6B"/>
    <w:rsid w:val="611C3CD8"/>
    <w:rsid w:val="618C6706"/>
    <w:rsid w:val="61CD250B"/>
    <w:rsid w:val="61E433B1"/>
    <w:rsid w:val="61FC4B9F"/>
    <w:rsid w:val="629628FD"/>
    <w:rsid w:val="62A212A2"/>
    <w:rsid w:val="62D11B87"/>
    <w:rsid w:val="6329551F"/>
    <w:rsid w:val="6388493C"/>
    <w:rsid w:val="63EB6EC4"/>
    <w:rsid w:val="640970FF"/>
    <w:rsid w:val="640B731B"/>
    <w:rsid w:val="640C3568"/>
    <w:rsid w:val="6493191F"/>
    <w:rsid w:val="64BE7A21"/>
    <w:rsid w:val="64F97173"/>
    <w:rsid w:val="65037FF2"/>
    <w:rsid w:val="652256EF"/>
    <w:rsid w:val="65A417D5"/>
    <w:rsid w:val="65A92947"/>
    <w:rsid w:val="65D9764D"/>
    <w:rsid w:val="65DF6369"/>
    <w:rsid w:val="66E225B5"/>
    <w:rsid w:val="674212A6"/>
    <w:rsid w:val="67A94E81"/>
    <w:rsid w:val="67B33F51"/>
    <w:rsid w:val="68356C2D"/>
    <w:rsid w:val="6841155D"/>
    <w:rsid w:val="68424F6C"/>
    <w:rsid w:val="68BF2482"/>
    <w:rsid w:val="68CB0E27"/>
    <w:rsid w:val="68D73C6F"/>
    <w:rsid w:val="68EA072F"/>
    <w:rsid w:val="69653029"/>
    <w:rsid w:val="69967687"/>
    <w:rsid w:val="69DF4B8A"/>
    <w:rsid w:val="6A344312"/>
    <w:rsid w:val="6A8F4802"/>
    <w:rsid w:val="6A9A5533"/>
    <w:rsid w:val="6AA40791"/>
    <w:rsid w:val="6B4849B1"/>
    <w:rsid w:val="6B8359E9"/>
    <w:rsid w:val="6B874B2B"/>
    <w:rsid w:val="6C30791F"/>
    <w:rsid w:val="6C5477EF"/>
    <w:rsid w:val="6D0822AA"/>
    <w:rsid w:val="6D45564C"/>
    <w:rsid w:val="6DEA61F3"/>
    <w:rsid w:val="6DF606F4"/>
    <w:rsid w:val="6DFC340E"/>
    <w:rsid w:val="6E153270"/>
    <w:rsid w:val="6E865F1C"/>
    <w:rsid w:val="6F340B5E"/>
    <w:rsid w:val="6F5C3220"/>
    <w:rsid w:val="6F6E3439"/>
    <w:rsid w:val="6FAE531B"/>
    <w:rsid w:val="6FE836DB"/>
    <w:rsid w:val="70C66AA3"/>
    <w:rsid w:val="7134564B"/>
    <w:rsid w:val="714214D9"/>
    <w:rsid w:val="71463740"/>
    <w:rsid w:val="717F6154"/>
    <w:rsid w:val="718801FD"/>
    <w:rsid w:val="71DD2288"/>
    <w:rsid w:val="71E82A49"/>
    <w:rsid w:val="71F87130"/>
    <w:rsid w:val="72D74F98"/>
    <w:rsid w:val="72F848E1"/>
    <w:rsid w:val="73272FC1"/>
    <w:rsid w:val="73441F01"/>
    <w:rsid w:val="734B7734"/>
    <w:rsid w:val="749F2F69"/>
    <w:rsid w:val="74F87447"/>
    <w:rsid w:val="755521A4"/>
    <w:rsid w:val="75744BC5"/>
    <w:rsid w:val="75952EE8"/>
    <w:rsid w:val="75AD1ACF"/>
    <w:rsid w:val="76674885"/>
    <w:rsid w:val="773504DF"/>
    <w:rsid w:val="77732DB5"/>
    <w:rsid w:val="77C33D3D"/>
    <w:rsid w:val="77D0645A"/>
    <w:rsid w:val="786C7F30"/>
    <w:rsid w:val="78BE2756"/>
    <w:rsid w:val="78C733B9"/>
    <w:rsid w:val="791E7379"/>
    <w:rsid w:val="7930196D"/>
    <w:rsid w:val="795E2B1F"/>
    <w:rsid w:val="79B778D1"/>
    <w:rsid w:val="79D51B05"/>
    <w:rsid w:val="7A24780B"/>
    <w:rsid w:val="7B0770EA"/>
    <w:rsid w:val="7B0855B3"/>
    <w:rsid w:val="7B242D44"/>
    <w:rsid w:val="7B4C229B"/>
    <w:rsid w:val="7B7A0BB6"/>
    <w:rsid w:val="7BAC4AE8"/>
    <w:rsid w:val="7BD55DED"/>
    <w:rsid w:val="7BF364F1"/>
    <w:rsid w:val="7C280612"/>
    <w:rsid w:val="7C2F7BF3"/>
    <w:rsid w:val="7C74308D"/>
    <w:rsid w:val="7CCD6C4F"/>
    <w:rsid w:val="7D497CCB"/>
    <w:rsid w:val="7DB12889"/>
    <w:rsid w:val="7DD86068"/>
    <w:rsid w:val="7E0E62E9"/>
    <w:rsid w:val="7E1352F2"/>
    <w:rsid w:val="7E257EF5"/>
    <w:rsid w:val="7E725B75"/>
    <w:rsid w:val="7EFB200E"/>
    <w:rsid w:val="7F282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仿宋_GB2312" w:hAnsi="仿宋_GB2312" w:eastAsia="仿宋_GB2312" w:cs="仿宋_GB2312"/>
      <w:sz w:val="34"/>
      <w:szCs w:val="34"/>
      <w:lang w:val="zh-CN" w:bidi="zh-CN"/>
    </w:rPr>
  </w:style>
  <w:style w:type="paragraph" w:styleId="4">
    <w:name w:val="footer"/>
    <w:basedOn w:val="1"/>
    <w:autoRedefine/>
    <w:qFormat/>
    <w:uiPriority w:val="0"/>
    <w:pPr>
      <w:tabs>
        <w:tab w:val="center" w:pos="4153"/>
        <w:tab w:val="right" w:pos="8306"/>
      </w:tabs>
      <w:snapToGrid w:val="0"/>
      <w:jc w:val="left"/>
    </w:pPr>
    <w:rPr>
      <w:sz w:val="18"/>
      <w:szCs w:val="18"/>
    </w:rPr>
  </w:style>
  <w:style w:type="character" w:styleId="7">
    <w:name w:val="Strong"/>
    <w:basedOn w:val="6"/>
    <w:qFormat/>
    <w:uiPriority w:val="0"/>
    <w:rPr>
      <w:b/>
    </w:rPr>
  </w:style>
  <w:style w:type="character" w:styleId="8">
    <w:name w:val="page number"/>
    <w:basedOn w:val="6"/>
    <w:autoRedefine/>
    <w:qFormat/>
    <w:uiPriority w:val="0"/>
  </w:style>
  <w:style w:type="character" w:styleId="9">
    <w:name w:val="Hyperlink"/>
    <w:autoRedefine/>
    <w:unhideWhenUsed/>
    <w:qFormat/>
    <w:uiPriority w:val="99"/>
    <w:rPr>
      <w:color w:val="0000FF"/>
      <w:u w:val="single"/>
    </w:rPr>
  </w:style>
  <w:style w:type="paragraph" w:styleId="10">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1295</Words>
  <Characters>1365</Characters>
  <Lines>0</Lines>
  <Paragraphs>0</Paragraphs>
  <TotalTime>35</TotalTime>
  <ScaleCrop>false</ScaleCrop>
  <LinksUpToDate>false</LinksUpToDate>
  <CharactersWithSpaces>1369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2022-01-17T07:31:00Z</dcterms:created>
  <dc:creator>PSY、C</dc:creator>
  <cp:lastModifiedBy>crystal若歌</cp:lastModifiedBy>
  <dcterms:modified xsi:type="dcterms:W3CDTF">2026-01-19T10:06:19Z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488B340EEADC4B2E96B691297ED32C81_13</vt:lpwstr>
  </property>
  <property fmtid="{D5CDD505-2E9C-101B-9397-08002B2CF9AE}" pid="4" name="KSOTemplateDocerSaveRecord">
    <vt:lpwstr>eyJoZGlkIjoiMTRjN2U0MDkzYTk3ZTM5NTk4NDQ1OGY1MDhjMjI4N2QiLCJ1c2VySWQiOiI3NTY0NDI1MDcifQ==</vt:lpwstr>
  </property>
</Properties>
</file>