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AC" w:rsidRPr="00E06AAC" w:rsidRDefault="00E06AAC" w:rsidP="00E06AAC">
      <w:pPr>
        <w:spacing w:line="560" w:lineRule="exact"/>
        <w:rPr>
          <w:rFonts w:ascii="仿宋_GB2312" w:eastAsia="仿宋_GB2312" w:hAnsi="黑体" w:cs="方正小标宋简体"/>
          <w:color w:val="000000"/>
          <w:sz w:val="30"/>
          <w:szCs w:val="30"/>
        </w:rPr>
      </w:pPr>
      <w:r w:rsidRPr="00E06AAC">
        <w:rPr>
          <w:rFonts w:ascii="仿宋_GB2312" w:eastAsia="仿宋_GB2312" w:hAnsi="黑体" w:cs="方正小标宋简体" w:hint="eastAsia"/>
          <w:color w:val="000000"/>
          <w:sz w:val="30"/>
          <w:szCs w:val="30"/>
        </w:rPr>
        <w:t>附件2:</w:t>
      </w:r>
    </w:p>
    <w:p w:rsidR="00E06AAC" w:rsidRPr="00A741C8" w:rsidRDefault="00E06AAC" w:rsidP="00E06AAC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2"/>
          <w:szCs w:val="44"/>
        </w:rPr>
      </w:pPr>
      <w:r w:rsidRPr="00A741C8">
        <w:rPr>
          <w:rFonts w:ascii="Times New Roman" w:eastAsia="方正小标宋简体" w:hAnsi="Times New Roman" w:cs="方正小标宋简体" w:hint="eastAsia"/>
          <w:color w:val="000000"/>
          <w:kern w:val="0"/>
          <w:sz w:val="32"/>
          <w:szCs w:val="44"/>
          <w:lang w:bidi="ar"/>
        </w:rPr>
        <w:t>消防安全集中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32"/>
          <w:szCs w:val="44"/>
          <w:lang w:bidi="ar"/>
        </w:rPr>
        <w:t>排查整治</w:t>
      </w:r>
      <w:r w:rsidRPr="00A741C8">
        <w:rPr>
          <w:rFonts w:ascii="Times New Roman" w:eastAsia="方正小标宋简体" w:hAnsi="Times New Roman" w:cs="方正小标宋简体" w:hint="eastAsia"/>
          <w:color w:val="000000"/>
          <w:sz w:val="32"/>
          <w:szCs w:val="44"/>
          <w:lang w:bidi="ar"/>
        </w:rPr>
        <w:t>自查自纠表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73"/>
        <w:gridCol w:w="914"/>
        <w:gridCol w:w="249"/>
        <w:gridCol w:w="3827"/>
        <w:gridCol w:w="1276"/>
        <w:gridCol w:w="1785"/>
        <w:gridCol w:w="1162"/>
      </w:tblGrid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 w:rsidR="00E06AAC" w:rsidRPr="00A741C8" w:rsidRDefault="00E06AAC" w:rsidP="00CF60E6">
            <w:pPr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基础</w:t>
            </w:r>
          </w:p>
          <w:p w:rsidR="00E06AAC" w:rsidRPr="00A741C8" w:rsidRDefault="00E06AAC" w:rsidP="00CF60E6">
            <w:pPr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8299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ind w:firstLineChars="1200" w:firstLine="216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单位地址</w:t>
            </w:r>
          </w:p>
        </w:tc>
        <w:tc>
          <w:tcPr>
            <w:tcW w:w="8299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  <w:u w:val="single"/>
              </w:rPr>
            </w:pP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 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街道（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镇）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     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   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弄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     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单位类别</w:t>
            </w:r>
          </w:p>
        </w:tc>
        <w:tc>
          <w:tcPr>
            <w:tcW w:w="8299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  <w:u w:val="single"/>
              </w:rPr>
            </w:pP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寄宿制中小学</w:t>
            </w:r>
            <w:r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（中职校） 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普通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中小学</w:t>
            </w:r>
            <w:r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（中职校） 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  <w:r w:rsidR="003134EE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3134EE"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3134EE"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 w:rsidR="003134EE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其他教育事业单位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施工作业和生产经营</w:t>
            </w: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未经审批施工作业、无证施工作业、违规拆除作业、违规层层转包施工作业、未落实作业安全措施冒险作业。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违规使用明火或者电焊、气焊作业，动火、电焊、气焊作业人员未持证上岗，电焊、气焊作业未办理动火审批手续，作业现场未采取相应的消防安全措施。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动火作业未安排专门人员进行现场安全管理。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施工现场动火动焊作业、带火花作业与具有火灾、爆炸风险作业交叉进行。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设置在人员密集场所、地下建筑的冷库</w:t>
            </w:r>
          </w:p>
        </w:tc>
        <w:tc>
          <w:tcPr>
            <w:tcW w:w="6888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违规采用易燃可燃保温材料。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88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建设、改造、拆除施工期间未严密落实火灾防范措施。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安全疏散条件</w:t>
            </w: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占用、堵塞、封闭疏散通道、安全出口和消防车通道。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安全出口和疏散楼梯数量不足、宽度不够。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应急广播、应急照明、疏散指示标志损坏。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地上和地下共用疏散楼梯，且未进行防火分隔。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F35C86">
        <w:trPr>
          <w:cantSplit/>
          <w:trHeight w:hRule="exact" w:val="510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F35C8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未结合实际制定灭火和应急疏散预案，</w:t>
            </w:r>
            <w:r w:rsidR="00F35C86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教职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员工</w:t>
            </w:r>
            <w:r w:rsidR="00F35C86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（含保安、保洁、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宿管员</w:t>
            </w:r>
            <w:r w:rsidR="00F35C86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不掌握初期火灾扑救和组织疏散逃生技能。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F35C8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未确定责任人对疏散通道、安全出口进行</w:t>
            </w:r>
            <w:r w:rsidR="00F35C86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统一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管理。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F35C8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人员密集场所在门窗上设置影响逃生和灭火救援的防盗网、铁栅栏、广告牌等障碍物。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建筑消防设施损坏停用。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“三合一”违规住人。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电动自行车违规停放充电。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 w:cs="仿宋体"/>
                <w:color w:val="000000"/>
                <w:kern w:val="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违规使用燃气。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hRule="exact" w:val="454"/>
          <w:jc w:val="center"/>
        </w:trPr>
        <w:tc>
          <w:tcPr>
            <w:tcW w:w="820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4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搭建临时建筑或改变建筑使用性质不符合消防安全要求。</w:t>
            </w:r>
          </w:p>
        </w:tc>
        <w:tc>
          <w:tcPr>
            <w:tcW w:w="116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□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 w:rsidR="00E06AAC" w:rsidRPr="00A741C8" w:rsidTr="00CF60E6">
        <w:trPr>
          <w:cantSplit/>
          <w:trHeight w:val="1134"/>
          <w:jc w:val="center"/>
        </w:trPr>
        <w:tc>
          <w:tcPr>
            <w:tcW w:w="993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 w:cs="仿宋体"/>
                <w:b/>
                <w:color w:val="00000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sz w:val="18"/>
                <w:szCs w:val="18"/>
                <w:lang w:bidi="ar"/>
              </w:rPr>
              <w:t>自查发现</w:t>
            </w:r>
          </w:p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sz w:val="18"/>
                <w:szCs w:val="18"/>
                <w:lang w:bidi="ar"/>
              </w:rPr>
              <w:t>安全隐患</w:t>
            </w:r>
          </w:p>
        </w:tc>
        <w:tc>
          <w:tcPr>
            <w:tcW w:w="9213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06AAC" w:rsidRPr="00A741C8" w:rsidTr="00CF60E6">
        <w:trPr>
          <w:cantSplit/>
          <w:trHeight w:val="1134"/>
          <w:jc w:val="center"/>
        </w:trPr>
        <w:tc>
          <w:tcPr>
            <w:tcW w:w="993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 w:cs="仿宋体"/>
                <w:b/>
                <w:color w:val="00000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sz w:val="18"/>
                <w:szCs w:val="18"/>
                <w:lang w:bidi="ar"/>
              </w:rPr>
              <w:t>整改情况</w:t>
            </w:r>
          </w:p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sz w:val="18"/>
                <w:szCs w:val="18"/>
                <w:lang w:bidi="ar"/>
              </w:rPr>
              <w:t>及计划</w:t>
            </w:r>
          </w:p>
        </w:tc>
        <w:tc>
          <w:tcPr>
            <w:tcW w:w="9213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AAC" w:rsidRPr="00A741C8" w:rsidRDefault="00E06AAC" w:rsidP="00CF60E6">
            <w:pPr>
              <w:widowControl/>
              <w:snapToGrid w:val="0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06AAC" w:rsidRPr="00A741C8" w:rsidTr="00CF60E6">
        <w:trPr>
          <w:cantSplit/>
          <w:trHeight w:val="607"/>
          <w:jc w:val="center"/>
        </w:trPr>
        <w:tc>
          <w:tcPr>
            <w:tcW w:w="993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 w:cs="仿宋体"/>
                <w:b/>
                <w:color w:val="000000"/>
                <w:sz w:val="18"/>
                <w:szCs w:val="18"/>
                <w:lang w:bidi="ar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sz w:val="18"/>
                <w:szCs w:val="18"/>
                <w:lang w:bidi="ar"/>
              </w:rPr>
              <w:t>责任人</w:t>
            </w:r>
          </w:p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b/>
                <w:color w:val="000000"/>
                <w:sz w:val="18"/>
                <w:szCs w:val="18"/>
                <w:lang w:bidi="ar"/>
              </w:rPr>
              <w:t>（管理人）</w:t>
            </w:r>
          </w:p>
        </w:tc>
        <w:tc>
          <w:tcPr>
            <w:tcW w:w="4990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left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姓名：           职务：        </w:t>
            </w:r>
            <w:bookmarkStart w:id="0" w:name="_GoBack"/>
            <w:bookmarkEnd w:id="0"/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电话：</w:t>
            </w:r>
          </w:p>
        </w:tc>
        <w:tc>
          <w:tcPr>
            <w:tcW w:w="127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cs="仿宋体" w:hint="eastAsia"/>
                <w:color w:val="000000"/>
                <w:sz w:val="18"/>
                <w:szCs w:val="18"/>
                <w:lang w:bidi="ar"/>
              </w:rPr>
              <w:t>填表日期</w:t>
            </w:r>
          </w:p>
        </w:tc>
        <w:tc>
          <w:tcPr>
            <w:tcW w:w="2947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6AAC" w:rsidRPr="00A741C8" w:rsidRDefault="00E06AAC" w:rsidP="00CF60E6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 w:rsidRPr="00A741C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 w:rsidRPr="00A741C8">
              <w:rPr>
                <w:rFonts w:ascii="仿宋_GB2312" w:eastAsia="仿宋_GB2312" w:hAnsi="Times New Roman" w:cs="仿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</w:tbl>
    <w:p w:rsidR="00E06AAC" w:rsidRPr="00A741C8" w:rsidRDefault="00E06AAC" w:rsidP="00E06AAC">
      <w:pPr>
        <w:widowControl/>
        <w:snapToGrid w:val="0"/>
        <w:spacing w:line="40" w:lineRule="exact"/>
        <w:jc w:val="left"/>
        <w:textAlignment w:val="baseline"/>
        <w:rPr>
          <w:rFonts w:ascii="仿宋_GB2312" w:eastAsia="仿宋_GB2312" w:hAnsi="Times New Roman"/>
          <w:color w:val="000000"/>
          <w:sz w:val="18"/>
          <w:szCs w:val="18"/>
        </w:rPr>
      </w:pPr>
    </w:p>
    <w:p w:rsidR="00CF60E6" w:rsidRPr="00FE30BD" w:rsidRDefault="00CF60E6" w:rsidP="00FE30BD">
      <w:pPr>
        <w:widowControl/>
        <w:snapToGrid w:val="0"/>
        <w:spacing w:line="40" w:lineRule="exact"/>
        <w:jc w:val="left"/>
        <w:textAlignment w:val="baseline"/>
        <w:rPr>
          <w:rFonts w:ascii="仿宋_GB2312" w:eastAsia="仿宋_GB2312" w:hAnsi="Times New Roman"/>
          <w:color w:val="000000"/>
          <w:sz w:val="18"/>
          <w:szCs w:val="18"/>
        </w:rPr>
      </w:pPr>
    </w:p>
    <w:sectPr w:rsidR="00CF60E6" w:rsidRPr="00FE30BD" w:rsidSect="00CF60E6">
      <w:pgSz w:w="11906" w:h="16838"/>
      <w:pgMar w:top="1134" w:right="1134" w:bottom="1134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E6" w:rsidRDefault="00CF60E6" w:rsidP="003134EE">
      <w:r>
        <w:separator/>
      </w:r>
    </w:p>
  </w:endnote>
  <w:endnote w:type="continuationSeparator" w:id="0">
    <w:p w:rsidR="00CF60E6" w:rsidRDefault="00CF60E6" w:rsidP="0031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体">
    <w:altName w:val="方正仿宋_GBK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E6" w:rsidRDefault="00CF60E6" w:rsidP="003134EE">
      <w:r>
        <w:separator/>
      </w:r>
    </w:p>
  </w:footnote>
  <w:footnote w:type="continuationSeparator" w:id="0">
    <w:p w:rsidR="00CF60E6" w:rsidRDefault="00CF60E6" w:rsidP="0031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C"/>
    <w:rsid w:val="003134EE"/>
    <w:rsid w:val="0081621E"/>
    <w:rsid w:val="00966CC1"/>
    <w:rsid w:val="00CF60E6"/>
    <w:rsid w:val="00E06AAC"/>
    <w:rsid w:val="00F35C86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7EFFE-4588-4A85-AE5F-5BC4667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A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4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4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2024-02-07T08:40:00Z</cp:lastPrinted>
  <dcterms:created xsi:type="dcterms:W3CDTF">2024-02-07T08:38:00Z</dcterms:created>
  <dcterms:modified xsi:type="dcterms:W3CDTF">2024-02-07T09:27:00Z</dcterms:modified>
</cp:coreProperties>
</file>