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0ED" w:rsidRPr="00E00608" w:rsidRDefault="008120ED" w:rsidP="008120ED">
      <w:pPr>
        <w:jc w:val="center"/>
        <w:rPr>
          <w:rFonts w:ascii="方正小标宋简体" w:eastAsia="方正小标宋简体" w:hAnsi="CESI小标宋-GB2312" w:cs="CESI小标宋-GB2312"/>
          <w:sz w:val="44"/>
          <w:szCs w:val="44"/>
          <w14:ligatures w14:val="none"/>
        </w:rPr>
      </w:pPr>
      <w:r w:rsidRPr="00E00608">
        <w:rPr>
          <w:rFonts w:ascii="方正小标宋简体" w:eastAsia="方正小标宋简体" w:hAnsi="CESI小标宋-GB2312" w:cs="CESI小标宋-GB2312" w:hint="eastAsia"/>
          <w:sz w:val="44"/>
          <w:szCs w:val="44"/>
          <w14:ligatures w14:val="none"/>
        </w:rPr>
        <w:t>静安区生态环境保护和建设“十五五”规划</w:t>
      </w:r>
    </w:p>
    <w:p w:rsidR="008120ED" w:rsidRPr="008120ED" w:rsidRDefault="0014628C" w:rsidP="008120ED">
      <w:pPr>
        <w:spacing w:after="80" w:line="240" w:lineRule="auto"/>
        <w:contextualSpacing/>
        <w:jc w:val="center"/>
        <w:rPr>
          <w:rFonts w:ascii="黑体" w:eastAsia="黑体" w:hAnsi="黑体"/>
          <w:sz w:val="36"/>
          <w:szCs w:val="36"/>
        </w:rPr>
      </w:pPr>
      <w:r>
        <w:rPr>
          <w:rFonts w:ascii="黑体" w:eastAsia="黑体" w:hAnsi="黑体" w:hint="eastAsia"/>
          <w:sz w:val="36"/>
          <w:szCs w:val="36"/>
        </w:rPr>
        <w:t>（</w:t>
      </w:r>
      <w:r w:rsidR="008120ED" w:rsidRPr="008120ED">
        <w:rPr>
          <w:rFonts w:ascii="黑体" w:eastAsia="黑体" w:hAnsi="黑体" w:hint="eastAsia"/>
          <w:sz w:val="36"/>
          <w:szCs w:val="36"/>
        </w:rPr>
        <w:t>征求意见稿）</w:t>
      </w:r>
    </w:p>
    <w:p w:rsidR="008120ED" w:rsidRPr="008120ED" w:rsidRDefault="008120ED" w:rsidP="008120ED">
      <w:pPr>
        <w:pStyle w:val="a0"/>
      </w:pPr>
    </w:p>
    <w:p w:rsidR="006F4FCC" w:rsidRDefault="006F4FCC" w:rsidP="006F4FCC">
      <w:pPr>
        <w:pStyle w:val="1"/>
        <w:spacing w:beforeLines="50" w:before="156" w:line="570" w:lineRule="exact"/>
        <w:ind w:firstLine="640"/>
        <w:rPr>
          <w:color w:val="auto"/>
        </w:rPr>
      </w:pPr>
      <w:r>
        <w:rPr>
          <w:rFonts w:hint="eastAsia"/>
          <w:color w:val="auto"/>
        </w:rPr>
        <w:t>一、前言</w:t>
      </w:r>
    </w:p>
    <w:p w:rsidR="006F4FCC" w:rsidRDefault="006F4FCC" w:rsidP="006F4FCC">
      <w:pPr>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“十五五”时期</w:t>
      </w:r>
      <w:r>
        <w:rPr>
          <w:rFonts w:ascii="Times New Roman" w:eastAsia="仿宋_GB2312" w:hAnsi="Times New Roman" w:cs="Times New Roman"/>
          <w:sz w:val="32"/>
          <w:szCs w:val="32"/>
          <w14:ligatures w14:val="none"/>
        </w:rPr>
        <w:t>是实现第二个百年奋斗目标第一阶段任务，迈向</w:t>
      </w:r>
      <w:r>
        <w:rPr>
          <w:rFonts w:ascii="Times New Roman" w:eastAsia="仿宋_GB2312" w:hAnsi="Times New Roman" w:cs="Times New Roman"/>
          <w:sz w:val="32"/>
          <w:szCs w:val="32"/>
          <w14:ligatures w14:val="none"/>
        </w:rPr>
        <w:t>2035</w:t>
      </w:r>
      <w:r>
        <w:rPr>
          <w:rFonts w:ascii="Times New Roman" w:eastAsia="仿宋_GB2312" w:hAnsi="Times New Roman" w:cs="Times New Roman"/>
          <w:sz w:val="32"/>
          <w:szCs w:val="32"/>
          <w14:ligatures w14:val="none"/>
        </w:rPr>
        <w:t>年基本实现现代化的关键时期</w:t>
      </w:r>
      <w:r>
        <w:rPr>
          <w:rFonts w:ascii="Times New Roman" w:eastAsia="仿宋_GB2312" w:hAnsi="Times New Roman" w:cs="Times New Roman" w:hint="eastAsia"/>
          <w:sz w:val="32"/>
          <w:szCs w:val="32"/>
          <w14:ligatures w14:val="none"/>
        </w:rPr>
        <w:t>，也是静安打造上海“五个中心”建设重要承载区的全面发力期和转型升级的攻坚决胜期，更是静安区奋力打造中国式现代化的城区样本、基本建成具有世界影响力的社会主义现代化国际大都市标志性地区的关键时期。为推进“十五五”期间静安区生态环境保护建设，围绕国家总体部署和全市发展大局，服务对</w:t>
      </w:r>
      <w:r>
        <w:rPr>
          <w:rFonts w:ascii="Times New Roman" w:eastAsia="仿宋_GB2312" w:hAnsi="Times New Roman" w:cs="Times New Roman"/>
          <w:sz w:val="32"/>
          <w:szCs w:val="32"/>
          <w14:ligatures w14:val="none"/>
        </w:rPr>
        <w:t>接</w:t>
      </w:r>
      <w:r>
        <w:rPr>
          <w:rFonts w:ascii="Times New Roman" w:eastAsia="仿宋_GB2312" w:hAnsi="Times New Roman" w:cs="Times New Roman" w:hint="eastAsia"/>
          <w:sz w:val="32"/>
          <w:szCs w:val="32"/>
          <w14:ligatures w14:val="none"/>
        </w:rPr>
        <w:t>区域经济社会发展目标，在开展“十四五”规划实施评估和“十五五”规划基本思路研究的基础上，梳理分析</w:t>
      </w:r>
      <w:r>
        <w:rPr>
          <w:rFonts w:ascii="Times New Roman" w:eastAsia="仿宋_GB2312" w:hAnsi="Times New Roman" w:cs="Times New Roman"/>
          <w:sz w:val="32"/>
          <w:szCs w:val="32"/>
          <w14:ligatures w14:val="none"/>
        </w:rPr>
        <w:t>现状</w:t>
      </w:r>
      <w:r>
        <w:rPr>
          <w:rFonts w:ascii="Times New Roman" w:eastAsia="仿宋_GB2312" w:hAnsi="Times New Roman" w:cs="Times New Roman" w:hint="eastAsia"/>
          <w:sz w:val="32"/>
          <w:szCs w:val="32"/>
          <w14:ligatures w14:val="none"/>
        </w:rPr>
        <w:t>、开展</w:t>
      </w:r>
      <w:r>
        <w:rPr>
          <w:rFonts w:ascii="Times New Roman" w:eastAsia="仿宋_GB2312" w:hAnsi="Times New Roman" w:cs="Times New Roman"/>
          <w:sz w:val="32"/>
          <w:szCs w:val="32"/>
          <w14:ligatures w14:val="none"/>
        </w:rPr>
        <w:t>形势</w:t>
      </w:r>
      <w:proofErr w:type="gramStart"/>
      <w:r>
        <w:rPr>
          <w:rFonts w:ascii="Times New Roman" w:eastAsia="仿宋_GB2312" w:hAnsi="Times New Roman" w:cs="Times New Roman"/>
          <w:sz w:val="32"/>
          <w:szCs w:val="32"/>
          <w14:ligatures w14:val="none"/>
        </w:rPr>
        <w:t>研</w:t>
      </w:r>
      <w:proofErr w:type="gramEnd"/>
      <w:r>
        <w:rPr>
          <w:rFonts w:ascii="Times New Roman" w:eastAsia="仿宋_GB2312" w:hAnsi="Times New Roman" w:cs="Times New Roman"/>
          <w:sz w:val="32"/>
          <w:szCs w:val="32"/>
          <w14:ligatures w14:val="none"/>
        </w:rPr>
        <w:t>判</w:t>
      </w:r>
      <w:r>
        <w:rPr>
          <w:rFonts w:ascii="Times New Roman" w:eastAsia="仿宋_GB2312" w:hAnsi="Times New Roman" w:cs="Times New Roman" w:hint="eastAsia"/>
          <w:sz w:val="32"/>
          <w:szCs w:val="32"/>
          <w14:ligatures w14:val="none"/>
        </w:rPr>
        <w:t>、明确发展重点，制定本规划。</w:t>
      </w:r>
    </w:p>
    <w:p w:rsidR="006F4FCC" w:rsidRDefault="006F4FCC" w:rsidP="006F4FCC">
      <w:pPr>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本规划坚持贯彻落</w:t>
      </w:r>
      <w:proofErr w:type="gramStart"/>
      <w:r>
        <w:rPr>
          <w:rFonts w:ascii="Times New Roman" w:eastAsia="仿宋_GB2312" w:hAnsi="Times New Roman" w:cs="Times New Roman" w:hint="eastAsia"/>
          <w:sz w:val="32"/>
          <w:szCs w:val="32"/>
          <w14:ligatures w14:val="none"/>
        </w:rPr>
        <w:t>实习近</w:t>
      </w:r>
      <w:proofErr w:type="gramEnd"/>
      <w:r>
        <w:rPr>
          <w:rFonts w:ascii="Times New Roman" w:eastAsia="仿宋_GB2312" w:hAnsi="Times New Roman" w:cs="Times New Roman" w:hint="eastAsia"/>
          <w:sz w:val="32"/>
          <w:szCs w:val="32"/>
          <w14:ligatures w14:val="none"/>
        </w:rPr>
        <w:t>平生态文明思想，</w:t>
      </w:r>
      <w:proofErr w:type="gramStart"/>
      <w:r>
        <w:rPr>
          <w:rFonts w:ascii="Times New Roman" w:eastAsia="仿宋_GB2312" w:hAnsi="Times New Roman" w:cs="Times New Roman" w:hint="eastAsia"/>
          <w:sz w:val="32"/>
          <w:szCs w:val="32"/>
          <w14:ligatures w14:val="none"/>
        </w:rPr>
        <w:t>践行</w:t>
      </w:r>
      <w:proofErr w:type="gramEnd"/>
      <w:r>
        <w:rPr>
          <w:rFonts w:ascii="Times New Roman" w:eastAsia="仿宋_GB2312" w:hAnsi="Times New Roman" w:cs="Times New Roman" w:hint="eastAsia"/>
          <w:sz w:val="32"/>
          <w:szCs w:val="32"/>
          <w14:ligatures w14:val="none"/>
        </w:rPr>
        <w:t>人民城市理念，以落实生态环境保护总体要求，构建舒适安全的现代化人居环境为导向，通过制定立足区域实际、彰显静安特色、引领绿色发展的区生态环境保护建设目标，协同推进减污、降碳、扩绿、增长，提升绿色发展能级，持续优化城市生态环境质量，实现</w:t>
      </w:r>
      <w:r>
        <w:rPr>
          <w:rFonts w:ascii="Times New Roman" w:eastAsia="仿宋_GB2312" w:hAnsi="Times New Roman" w:cs="Times New Roman"/>
          <w:sz w:val="32"/>
          <w:szCs w:val="32"/>
          <w14:ligatures w14:val="none"/>
        </w:rPr>
        <w:t>高品质</w:t>
      </w:r>
      <w:r>
        <w:rPr>
          <w:rFonts w:ascii="Times New Roman" w:eastAsia="仿宋_GB2312" w:hAnsi="Times New Roman" w:cs="Times New Roman" w:hint="eastAsia"/>
          <w:sz w:val="32"/>
          <w:szCs w:val="32"/>
          <w14:ligatures w14:val="none"/>
        </w:rPr>
        <w:t>保护和</w:t>
      </w:r>
      <w:r>
        <w:rPr>
          <w:rFonts w:ascii="Times New Roman" w:eastAsia="仿宋_GB2312" w:hAnsi="Times New Roman" w:cs="Times New Roman"/>
          <w:sz w:val="32"/>
          <w:szCs w:val="32"/>
          <w14:ligatures w14:val="none"/>
        </w:rPr>
        <w:t>高质量发展，</w:t>
      </w:r>
      <w:r>
        <w:rPr>
          <w:rFonts w:ascii="Times New Roman" w:eastAsia="仿宋_GB2312" w:hAnsi="Times New Roman" w:cs="Times New Roman" w:hint="eastAsia"/>
          <w:sz w:val="32"/>
          <w:szCs w:val="32"/>
          <w14:ligatures w14:val="none"/>
        </w:rPr>
        <w:t>为</w:t>
      </w:r>
      <w:r>
        <w:rPr>
          <w:rFonts w:ascii="Times New Roman" w:eastAsia="仿宋_GB2312" w:hAnsi="Times New Roman" w:cs="Times New Roman"/>
          <w:sz w:val="32"/>
          <w:szCs w:val="32"/>
          <w14:ligatures w14:val="none"/>
        </w:rPr>
        <w:t>生态文明建设</w:t>
      </w:r>
      <w:r>
        <w:rPr>
          <w:rFonts w:ascii="Times New Roman" w:eastAsia="仿宋_GB2312" w:hAnsi="Times New Roman" w:cs="Times New Roman" w:hint="eastAsia"/>
          <w:sz w:val="32"/>
          <w:szCs w:val="32"/>
          <w14:ligatures w14:val="none"/>
        </w:rPr>
        <w:t>迈上新台阶，把静安建成中国式现代化的典范城区提供支持。</w:t>
      </w:r>
    </w:p>
    <w:p w:rsidR="006F4FCC" w:rsidRDefault="006F4FCC" w:rsidP="006F4FCC">
      <w:pPr>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本规划范围为静安区辖区范围，规划期限为</w:t>
      </w:r>
      <w:r>
        <w:rPr>
          <w:rFonts w:ascii="Times New Roman" w:eastAsia="仿宋_GB2312" w:hAnsi="Times New Roman" w:cs="Times New Roman" w:hint="eastAsia"/>
          <w:sz w:val="32"/>
          <w:szCs w:val="32"/>
          <w14:ligatures w14:val="none"/>
        </w:rPr>
        <w:t>2026</w:t>
      </w:r>
      <w:r>
        <w:rPr>
          <w:rFonts w:ascii="Times New Roman" w:eastAsia="仿宋_GB2312" w:hAnsi="Times New Roman" w:cs="Times New Roman" w:hint="eastAsia"/>
          <w:sz w:val="32"/>
          <w:szCs w:val="32"/>
          <w14:ligatures w14:val="none"/>
        </w:rPr>
        <w:t>至</w:t>
      </w:r>
      <w:r>
        <w:rPr>
          <w:rFonts w:ascii="Times New Roman" w:eastAsia="仿宋_GB2312" w:hAnsi="Times New Roman" w:cs="Times New Roman" w:hint="eastAsia"/>
          <w:sz w:val="32"/>
          <w:szCs w:val="32"/>
          <w14:ligatures w14:val="none"/>
        </w:rPr>
        <w:t>2030</w:t>
      </w:r>
      <w:r>
        <w:rPr>
          <w:rFonts w:ascii="Times New Roman" w:eastAsia="仿宋_GB2312" w:hAnsi="Times New Roman" w:cs="Times New Roman" w:hint="eastAsia"/>
          <w:sz w:val="32"/>
          <w:szCs w:val="32"/>
          <w14:ligatures w14:val="none"/>
        </w:rPr>
        <w:lastRenderedPageBreak/>
        <w:t>年。</w:t>
      </w:r>
    </w:p>
    <w:p w:rsidR="006F4FCC" w:rsidRDefault="006F4FCC" w:rsidP="006F4FCC">
      <w:pPr>
        <w:pStyle w:val="1"/>
        <w:spacing w:beforeLines="50" w:before="156" w:line="570" w:lineRule="exact"/>
        <w:ind w:firstLine="640"/>
        <w:rPr>
          <w:color w:val="auto"/>
        </w:rPr>
      </w:pPr>
      <w:r>
        <w:rPr>
          <w:rFonts w:hint="eastAsia"/>
          <w:color w:val="auto"/>
        </w:rPr>
        <w:t>二、发展基础</w:t>
      </w:r>
    </w:p>
    <w:p w:rsidR="006F4FCC" w:rsidRDefault="006F4FCC" w:rsidP="006F4FCC">
      <w:pPr>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“十四五”期间，围绕打造</w:t>
      </w:r>
      <w:r>
        <w:rPr>
          <w:rFonts w:ascii="Times New Roman" w:eastAsia="仿宋_GB2312" w:hAnsi="Times New Roman" w:cs="Times New Roman"/>
          <w:sz w:val="32"/>
          <w:szCs w:val="32"/>
          <w14:ligatures w14:val="none"/>
        </w:rPr>
        <w:t>卓越的现代化国际城区</w:t>
      </w:r>
      <w:r>
        <w:rPr>
          <w:rFonts w:ascii="Times New Roman" w:eastAsia="仿宋_GB2312" w:hAnsi="Times New Roman" w:cs="Times New Roman" w:hint="eastAsia"/>
          <w:sz w:val="32"/>
          <w:szCs w:val="32"/>
          <w14:ligatures w14:val="none"/>
        </w:rPr>
        <w:t>的奋斗目标，统筹推进生态环境保护和经济社会发展。以污染防治攻坚、生态空间打造、绿色发展转型等为重点，推动减</w:t>
      </w:r>
      <w:proofErr w:type="gramStart"/>
      <w:r>
        <w:rPr>
          <w:rFonts w:ascii="Times New Roman" w:eastAsia="仿宋_GB2312" w:hAnsi="Times New Roman" w:cs="Times New Roman" w:hint="eastAsia"/>
          <w:sz w:val="32"/>
          <w:szCs w:val="32"/>
          <w14:ligatures w14:val="none"/>
        </w:rPr>
        <w:t>污降碳</w:t>
      </w:r>
      <w:proofErr w:type="gramEnd"/>
      <w:r>
        <w:rPr>
          <w:rFonts w:ascii="Times New Roman" w:eastAsia="仿宋_GB2312" w:hAnsi="Times New Roman" w:cs="Times New Roman" w:hint="eastAsia"/>
          <w:sz w:val="32"/>
          <w:szCs w:val="32"/>
          <w14:ligatures w14:val="none"/>
        </w:rPr>
        <w:t>协同发展，环境质量巩固改善，人民群众对生态环境满意度稳中有升。</w:t>
      </w:r>
    </w:p>
    <w:p w:rsidR="006F4FCC" w:rsidRPr="00E00608" w:rsidRDefault="006F4FCC" w:rsidP="006F4FCC">
      <w:pPr>
        <w:pStyle w:val="2"/>
        <w:keepNext w:val="0"/>
        <w:keepLines w:val="0"/>
        <w:spacing w:beforeLines="50" w:before="156" w:after="0" w:line="570" w:lineRule="exact"/>
        <w:ind w:firstLineChars="200" w:firstLine="640"/>
        <w:jc w:val="both"/>
        <w:rPr>
          <w:rFonts w:ascii="楷体_GB2312" w:eastAsia="楷体_GB2312" w:hAnsi="楷体_GB2312" w:cs="楷体_GB2312"/>
          <w:bCs/>
          <w:color w:val="auto"/>
          <w:sz w:val="32"/>
          <w:szCs w:val="32"/>
          <w:u w:color="000000"/>
          <w14:ligatures w14:val="none"/>
        </w:rPr>
      </w:pPr>
      <w:r w:rsidRPr="00E00608">
        <w:rPr>
          <w:rFonts w:ascii="楷体_GB2312" w:eastAsia="楷体_GB2312" w:hAnsi="楷体_GB2312" w:cs="楷体_GB2312" w:hint="eastAsia"/>
          <w:bCs/>
          <w:color w:val="auto"/>
          <w:sz w:val="32"/>
          <w:szCs w:val="32"/>
          <w:u w:color="000000"/>
          <w14:ligatures w14:val="none"/>
        </w:rPr>
        <w:t>（</w:t>
      </w:r>
      <w:r>
        <w:rPr>
          <w:rFonts w:ascii="楷体_GB2312" w:eastAsia="楷体_GB2312" w:hAnsi="楷体_GB2312" w:cs="楷体_GB2312" w:hint="eastAsia"/>
          <w:bCs/>
          <w:color w:val="auto"/>
          <w:sz w:val="32"/>
          <w:szCs w:val="32"/>
          <w:u w:color="000000"/>
          <w:lang w:val="zh-TW"/>
          <w14:ligatures w14:val="none"/>
        </w:rPr>
        <w:t>一</w:t>
      </w:r>
      <w:r w:rsidRPr="00E00608">
        <w:rPr>
          <w:rFonts w:ascii="楷体_GB2312" w:eastAsia="楷体_GB2312" w:hAnsi="楷体_GB2312" w:cs="楷体_GB2312" w:hint="eastAsia"/>
          <w:bCs/>
          <w:color w:val="auto"/>
          <w:sz w:val="32"/>
          <w:szCs w:val="32"/>
          <w:u w:color="000000"/>
          <w14:ligatures w14:val="none"/>
        </w:rPr>
        <w:t>）“</w:t>
      </w:r>
      <w:r>
        <w:rPr>
          <w:rFonts w:ascii="楷体_GB2312" w:eastAsia="楷体_GB2312" w:hAnsi="楷体_GB2312" w:cs="楷体_GB2312" w:hint="eastAsia"/>
          <w:bCs/>
          <w:color w:val="auto"/>
          <w:sz w:val="32"/>
          <w:szCs w:val="32"/>
          <w:u w:color="000000"/>
          <w:lang w:val="zh-TW"/>
          <w14:ligatures w14:val="none"/>
        </w:rPr>
        <w:t>十四五</w:t>
      </w:r>
      <w:r w:rsidRPr="00E00608">
        <w:rPr>
          <w:rFonts w:ascii="楷体_GB2312" w:eastAsia="楷体_GB2312" w:hAnsi="楷体_GB2312" w:cs="楷体_GB2312" w:hint="eastAsia"/>
          <w:bCs/>
          <w:color w:val="auto"/>
          <w:sz w:val="32"/>
          <w:szCs w:val="32"/>
          <w:u w:color="000000"/>
          <w14:ligatures w14:val="none"/>
        </w:rPr>
        <w:t>”</w:t>
      </w:r>
      <w:r>
        <w:rPr>
          <w:rFonts w:ascii="楷体_GB2312" w:eastAsia="楷体_GB2312" w:hAnsi="楷体_GB2312" w:cs="楷体_GB2312" w:hint="eastAsia"/>
          <w:bCs/>
          <w:color w:val="auto"/>
          <w:sz w:val="32"/>
          <w:szCs w:val="32"/>
          <w:u w:color="000000"/>
          <w:lang w:val="zh-TW"/>
          <w14:ligatures w14:val="none"/>
        </w:rPr>
        <w:t>取得的主要成效</w:t>
      </w:r>
    </w:p>
    <w:p w:rsidR="006F4FCC" w:rsidRDefault="006F4FCC" w:rsidP="006F4FCC">
      <w:pPr>
        <w:spacing w:beforeLines="50" w:before="156" w:after="0" w:line="570" w:lineRule="exact"/>
        <w:ind w:firstLineChars="200" w:firstLine="643"/>
        <w:jc w:val="both"/>
        <w:rPr>
          <w:rFonts w:ascii="仿宋_GB2312" w:eastAsia="仿宋_GB2312" w:hAnsi="Times New Roman" w:cs="Times New Roman"/>
          <w:b/>
          <w:bCs/>
          <w:sz w:val="32"/>
          <w:szCs w:val="32"/>
          <w14:ligatures w14:val="none"/>
        </w:rPr>
      </w:pPr>
      <w:r>
        <w:rPr>
          <w:rFonts w:ascii="Times New Roman" w:eastAsia="仿宋_GB2312" w:hAnsi="Times New Roman" w:cs="Times New Roman" w:hint="eastAsia"/>
          <w:b/>
          <w:bCs/>
          <w:sz w:val="32"/>
          <w:szCs w:val="32"/>
          <w14:ligatures w14:val="none"/>
        </w:rPr>
        <w:t>1.</w:t>
      </w:r>
      <w:r>
        <w:rPr>
          <w:rFonts w:ascii="仿宋_GB2312" w:eastAsia="仿宋_GB2312" w:hAnsi="Times New Roman" w:cs="Times New Roman" w:hint="eastAsia"/>
          <w:b/>
          <w:bCs/>
          <w:sz w:val="32"/>
          <w:szCs w:val="32"/>
          <w14:ligatures w14:val="none"/>
        </w:rPr>
        <w:t>生态环境质量稳步提升</w:t>
      </w:r>
    </w:p>
    <w:p w:rsidR="006F4FCC" w:rsidRDefault="006F4FCC" w:rsidP="006F4FCC">
      <w:pPr>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“十四五”以来，静安区环境空气质量指数（</w:t>
      </w:r>
      <w:r>
        <w:rPr>
          <w:rFonts w:ascii="Times New Roman" w:eastAsia="仿宋_GB2312" w:hAnsi="Times New Roman" w:cs="Times New Roman" w:hint="eastAsia"/>
          <w:sz w:val="32"/>
          <w:szCs w:val="32"/>
          <w14:ligatures w14:val="none"/>
        </w:rPr>
        <w:t>AQI</w:t>
      </w:r>
      <w:r>
        <w:rPr>
          <w:rFonts w:ascii="Times New Roman" w:eastAsia="仿宋_GB2312" w:hAnsi="Times New Roman" w:cs="Times New Roman" w:hint="eastAsia"/>
          <w:sz w:val="32"/>
          <w:szCs w:val="32"/>
          <w14:ligatures w14:val="none"/>
        </w:rPr>
        <w:t>）优良率为</w:t>
      </w:r>
      <w:r>
        <w:rPr>
          <w:rFonts w:ascii="Times New Roman" w:eastAsia="仿宋_GB2312" w:hAnsi="Times New Roman" w:cs="Times New Roman" w:hint="eastAsia"/>
          <w:sz w:val="32"/>
          <w:szCs w:val="32"/>
          <w14:ligatures w14:val="none"/>
        </w:rPr>
        <w:t>87%</w:t>
      </w:r>
      <w:r>
        <w:rPr>
          <w:rFonts w:ascii="Times New Roman" w:eastAsia="仿宋_GB2312" w:hAnsi="Times New Roman" w:cs="Times New Roman" w:hint="eastAsia"/>
          <w:sz w:val="32"/>
          <w:szCs w:val="32"/>
          <w14:ligatures w14:val="none"/>
        </w:rPr>
        <w:t>，与“十三五”期间相比上升</w:t>
      </w:r>
      <w:r>
        <w:rPr>
          <w:rFonts w:ascii="Times New Roman" w:eastAsia="仿宋_GB2312" w:hAnsi="Times New Roman" w:cs="Times New Roman" w:hint="eastAsia"/>
          <w:sz w:val="32"/>
          <w:szCs w:val="32"/>
          <w14:ligatures w14:val="none"/>
        </w:rPr>
        <w:t>3</w:t>
      </w:r>
      <w:r>
        <w:rPr>
          <w:rFonts w:ascii="Times New Roman" w:eastAsia="仿宋_GB2312" w:hAnsi="Times New Roman" w:cs="Times New Roman"/>
          <w:sz w:val="32"/>
          <w:szCs w:val="32"/>
          <w14:ligatures w14:val="none"/>
        </w:rPr>
        <w:t>个百分点</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PM</w:t>
      </w:r>
      <w:r>
        <w:rPr>
          <w:rFonts w:ascii="Times New Roman" w:eastAsia="仿宋_GB2312" w:hAnsi="Times New Roman" w:cs="Times New Roman" w:hint="eastAsia"/>
          <w:sz w:val="32"/>
          <w:szCs w:val="32"/>
          <w:vertAlign w:val="subscript"/>
          <w14:ligatures w14:val="none"/>
        </w:rPr>
        <w:t>2.5</w:t>
      </w:r>
      <w:r>
        <w:rPr>
          <w:rFonts w:ascii="Times New Roman" w:eastAsia="仿宋_GB2312" w:hAnsi="Times New Roman" w:cs="Times New Roman" w:hint="eastAsia"/>
          <w:sz w:val="32"/>
          <w:szCs w:val="32"/>
          <w14:ligatures w14:val="none"/>
        </w:rPr>
        <w:t>平均浓度为</w:t>
      </w:r>
      <w:r>
        <w:rPr>
          <w:rFonts w:ascii="Times New Roman" w:eastAsia="仿宋_GB2312" w:hAnsi="Times New Roman" w:cs="Times New Roman" w:hint="eastAsia"/>
          <w:sz w:val="32"/>
          <w:szCs w:val="32"/>
          <w14:ligatures w14:val="none"/>
        </w:rPr>
        <w:t>28</w:t>
      </w:r>
      <w:r>
        <w:rPr>
          <w:rFonts w:ascii="Times New Roman" w:eastAsia="仿宋_GB2312" w:hAnsi="Times New Roman" w:cs="Times New Roman" w:hint="eastAsia"/>
          <w:sz w:val="32"/>
          <w:szCs w:val="32"/>
          <w14:ligatures w14:val="none"/>
        </w:rPr>
        <w:t>微克</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立方米，与“十三五”相比下降</w:t>
      </w:r>
      <w:r>
        <w:rPr>
          <w:rFonts w:ascii="Times New Roman" w:eastAsia="仿宋_GB2312" w:hAnsi="Times New Roman" w:cs="Times New Roman" w:hint="eastAsia"/>
          <w:sz w:val="32"/>
          <w:szCs w:val="32"/>
          <w14:ligatures w14:val="none"/>
        </w:rPr>
        <w:t>24.3%</w:t>
      </w:r>
      <w:r>
        <w:rPr>
          <w:rFonts w:ascii="Times New Roman" w:eastAsia="仿宋_GB2312" w:hAnsi="Times New Roman" w:cs="Times New Roman" w:hint="eastAsia"/>
          <w:sz w:val="32"/>
          <w:szCs w:val="32"/>
          <w14:ligatures w14:val="none"/>
        </w:rPr>
        <w:t>。水环境质量持续改善，</w:t>
      </w:r>
      <w:r>
        <w:rPr>
          <w:rFonts w:ascii="Times New Roman" w:eastAsia="仿宋_GB2312" w:hAnsi="Times New Roman" w:cs="Times New Roman" w:hint="eastAsia"/>
          <w:sz w:val="32"/>
          <w:szCs w:val="32"/>
          <w14:ligatures w14:val="none"/>
        </w:rPr>
        <w:t>6</w:t>
      </w:r>
      <w:r>
        <w:rPr>
          <w:rFonts w:ascii="Times New Roman" w:eastAsia="仿宋_GB2312" w:hAnsi="Times New Roman" w:cs="Times New Roman" w:hint="eastAsia"/>
          <w:sz w:val="32"/>
          <w:szCs w:val="32"/>
          <w14:ligatures w14:val="none"/>
        </w:rPr>
        <w:t>个地表水环境质量市级考核断面稳定达标，达到或优于Ⅲ类水体比例为</w:t>
      </w:r>
      <w:r>
        <w:rPr>
          <w:rFonts w:ascii="Times New Roman" w:eastAsia="仿宋_GB2312" w:hAnsi="Times New Roman" w:cs="Times New Roman" w:hint="eastAsia"/>
          <w:sz w:val="32"/>
          <w:szCs w:val="32"/>
          <w14:ligatures w14:val="none"/>
        </w:rPr>
        <w:t>100%</w:t>
      </w:r>
      <w:r>
        <w:rPr>
          <w:rFonts w:ascii="Times New Roman" w:eastAsia="仿宋_GB2312" w:hAnsi="Times New Roman" w:cs="Times New Roman" w:hint="eastAsia"/>
          <w:sz w:val="32"/>
          <w:szCs w:val="32"/>
          <w14:ligatures w14:val="none"/>
        </w:rPr>
        <w:t>，河道管理养护连续十年获得市考核优秀。</w:t>
      </w:r>
      <w:r>
        <w:rPr>
          <w:rFonts w:ascii="Times New Roman" w:eastAsia="仿宋_GB2312" w:hAnsi="Times New Roman" w:cs="Times New Roman" w:hint="eastAsia"/>
          <w:bCs/>
          <w:sz w:val="32"/>
          <w:szCs w:val="32"/>
        </w:rPr>
        <w:t>中扬湖、徐</w:t>
      </w:r>
      <w:proofErr w:type="gramStart"/>
      <w:r>
        <w:rPr>
          <w:rFonts w:ascii="Times New Roman" w:eastAsia="仿宋_GB2312" w:hAnsi="Times New Roman" w:cs="Times New Roman" w:hint="eastAsia"/>
          <w:bCs/>
          <w:sz w:val="32"/>
          <w:szCs w:val="32"/>
        </w:rPr>
        <w:t>家宅河先后</w:t>
      </w:r>
      <w:proofErr w:type="gramEnd"/>
      <w:r>
        <w:rPr>
          <w:rFonts w:ascii="Times New Roman" w:eastAsia="仿宋_GB2312" w:hAnsi="Times New Roman" w:cs="Times New Roman" w:hint="eastAsia"/>
          <w:bCs/>
          <w:sz w:val="32"/>
          <w:szCs w:val="32"/>
        </w:rPr>
        <w:t>被评为三星级河道和最美河道</w:t>
      </w:r>
      <w:r>
        <w:rPr>
          <w:rFonts w:ascii="Times New Roman" w:eastAsia="仿宋_GB2312" w:hAnsi="Times New Roman" w:cs="Times New Roman" w:hint="eastAsia"/>
          <w:sz w:val="32"/>
          <w:szCs w:val="32"/>
          <w14:ligatures w14:val="none"/>
        </w:rPr>
        <w:t>。土壤环境状况不断优化，污染地块安全利用率持续保持</w:t>
      </w:r>
      <w:r>
        <w:rPr>
          <w:rFonts w:ascii="Times New Roman" w:eastAsia="仿宋_GB2312" w:hAnsi="Times New Roman" w:cs="Times New Roman" w:hint="eastAsia"/>
          <w:sz w:val="32"/>
          <w:szCs w:val="32"/>
          <w14:ligatures w14:val="none"/>
        </w:rPr>
        <w:t>100%</w:t>
      </w:r>
      <w:r>
        <w:rPr>
          <w:rFonts w:ascii="Times New Roman" w:eastAsia="仿宋_GB2312" w:hAnsi="Times New Roman" w:cs="Times New Roman" w:hint="eastAsia"/>
          <w:sz w:val="32"/>
          <w:szCs w:val="32"/>
          <w14:ligatures w14:val="none"/>
        </w:rPr>
        <w:t>。噪声污染得到管控，辐射环境持续稳定，环境安全风险平稳可控。</w:t>
      </w:r>
    </w:p>
    <w:p w:rsidR="006F4FCC" w:rsidRDefault="006F4FCC" w:rsidP="006F4FCC">
      <w:pPr>
        <w:spacing w:beforeLines="50" w:before="156" w:after="0" w:line="570" w:lineRule="exact"/>
        <w:ind w:firstLineChars="200" w:firstLine="643"/>
        <w:jc w:val="both"/>
        <w:rPr>
          <w:rFonts w:ascii="仿宋_GB2312" w:eastAsia="仿宋_GB2312" w:hAnsi="Times New Roman" w:cs="Times New Roman"/>
          <w:b/>
          <w:bCs/>
          <w:sz w:val="32"/>
          <w:szCs w:val="32"/>
          <w14:ligatures w14:val="none"/>
        </w:rPr>
      </w:pPr>
      <w:r>
        <w:rPr>
          <w:rFonts w:ascii="Times New Roman" w:eastAsia="仿宋_GB2312" w:hAnsi="Times New Roman" w:cs="Times New Roman" w:hint="eastAsia"/>
          <w:b/>
          <w:bCs/>
          <w:sz w:val="32"/>
          <w:szCs w:val="32"/>
          <w14:ligatures w14:val="none"/>
        </w:rPr>
        <w:t>2</w:t>
      </w:r>
      <w:r>
        <w:rPr>
          <w:rFonts w:ascii="Times New Roman" w:eastAsia="仿宋_GB2312" w:hAnsi="Times New Roman" w:cs="Times New Roman"/>
          <w:b/>
          <w:bCs/>
          <w:sz w:val="32"/>
          <w:szCs w:val="32"/>
          <w14:ligatures w14:val="none"/>
        </w:rPr>
        <w:t>.</w:t>
      </w:r>
      <w:r>
        <w:rPr>
          <w:rFonts w:ascii="仿宋_GB2312" w:eastAsia="仿宋_GB2312" w:hAnsi="Times New Roman" w:cs="Times New Roman" w:hint="eastAsia"/>
          <w:b/>
          <w:bCs/>
          <w:sz w:val="32"/>
          <w:szCs w:val="32"/>
          <w14:ligatures w14:val="none"/>
        </w:rPr>
        <w:t>污染防治攻坚扎实推进</w:t>
      </w:r>
    </w:p>
    <w:p w:rsidR="006F4FCC" w:rsidRDefault="006F4FCC" w:rsidP="006F4FCC">
      <w:pPr>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坚持精准治污、科学治污、依法治污，扎实推进蓝天、碧水、净土三大保卫战。认真实施清洁空气行动计划，深入开展挥发性有机物污染防治，加大臭氧和颗粒物协同治理力度。建立区级大气网格化、精细化监测预警体系，针对建筑</w:t>
      </w:r>
      <w:r>
        <w:rPr>
          <w:rFonts w:ascii="Times New Roman" w:eastAsia="仿宋_GB2312" w:hAnsi="Times New Roman" w:cs="Times New Roman" w:hint="eastAsia"/>
          <w:sz w:val="32"/>
          <w:szCs w:val="32"/>
          <w14:ligatures w14:val="none"/>
        </w:rPr>
        <w:lastRenderedPageBreak/>
        <w:t>工地、餐饮油烟、汽修行业、加油站点和非道路移动机械等重点领域，打造科学监测预警、及时处置响应模式。深入落实河湖长制，加大水污染源头治理力度，持续开展</w:t>
      </w:r>
      <w:proofErr w:type="gramStart"/>
      <w:r>
        <w:rPr>
          <w:rFonts w:ascii="Times New Roman" w:eastAsia="仿宋_GB2312" w:hAnsi="Times New Roman" w:cs="Times New Roman" w:hint="eastAsia"/>
          <w:sz w:val="32"/>
          <w:szCs w:val="32"/>
          <w14:ligatures w14:val="none"/>
        </w:rPr>
        <w:t>雨污混接</w:t>
      </w:r>
      <w:proofErr w:type="gramEnd"/>
      <w:r>
        <w:rPr>
          <w:rFonts w:ascii="Times New Roman" w:eastAsia="仿宋_GB2312" w:hAnsi="Times New Roman" w:cs="Times New Roman" w:hint="eastAsia"/>
          <w:sz w:val="32"/>
          <w:szCs w:val="32"/>
          <w14:ligatures w14:val="none"/>
        </w:rPr>
        <w:t>整治和市政管网改造，完成彭浦西初雨调蓄池项目建设，加强</w:t>
      </w:r>
      <w:proofErr w:type="gramStart"/>
      <w:r>
        <w:rPr>
          <w:rFonts w:ascii="Times New Roman" w:eastAsia="仿宋_GB2312" w:hAnsi="Times New Roman" w:cs="Times New Roman" w:hint="eastAsia"/>
          <w:sz w:val="32"/>
          <w:szCs w:val="32"/>
          <w14:ligatures w14:val="none"/>
        </w:rPr>
        <w:t>泵站放江管理</w:t>
      </w:r>
      <w:proofErr w:type="gramEnd"/>
      <w:r>
        <w:rPr>
          <w:rFonts w:ascii="Times New Roman" w:eastAsia="仿宋_GB2312" w:hAnsi="Times New Roman" w:cs="Times New Roman" w:hint="eastAsia"/>
          <w:sz w:val="32"/>
          <w:szCs w:val="32"/>
          <w14:ligatures w14:val="none"/>
        </w:rPr>
        <w:t>。全面开展入河排污口排查，建立常态巡查养护机制。以医疗机构重点排污单位为主体，提升废水处理规范化水平。坚持土地集约利用、安全使用和高效流转，“十四五”以来，共完成</w:t>
      </w:r>
      <w:r>
        <w:rPr>
          <w:rFonts w:ascii="Times New Roman" w:eastAsia="仿宋_GB2312" w:hAnsi="Times New Roman" w:cs="Times New Roman" w:hint="eastAsia"/>
          <w:sz w:val="32"/>
          <w:szCs w:val="32"/>
          <w14:ligatures w14:val="none"/>
        </w:rPr>
        <w:t>11</w:t>
      </w:r>
      <w:r>
        <w:rPr>
          <w:rFonts w:ascii="Times New Roman" w:eastAsia="仿宋_GB2312" w:hAnsi="Times New Roman" w:cs="Times New Roman" w:hint="eastAsia"/>
          <w:sz w:val="32"/>
          <w:szCs w:val="32"/>
          <w14:ligatures w14:val="none"/>
        </w:rPr>
        <w:t>个地块污染土壤修复治理，累计修复土壤</w:t>
      </w:r>
      <w:r>
        <w:rPr>
          <w:rFonts w:ascii="Times New Roman" w:eastAsia="仿宋_GB2312" w:hAnsi="Times New Roman" w:cs="Times New Roman" w:hint="eastAsia"/>
          <w:sz w:val="32"/>
          <w:szCs w:val="32"/>
          <w14:ligatures w14:val="none"/>
        </w:rPr>
        <w:t>68698</w:t>
      </w:r>
      <w:r>
        <w:rPr>
          <w:rFonts w:ascii="Times New Roman" w:eastAsia="仿宋_GB2312" w:hAnsi="Times New Roman" w:cs="Times New Roman" w:hint="eastAsia"/>
          <w:sz w:val="32"/>
          <w:szCs w:val="32"/>
          <w14:ligatures w14:val="none"/>
        </w:rPr>
        <w:t>立方米。制定《静安区新污染物治理行动工作方案》，加快新污染物协同治理。</w:t>
      </w:r>
    </w:p>
    <w:p w:rsidR="006F4FCC" w:rsidRDefault="006F4FCC" w:rsidP="006F4FCC">
      <w:pPr>
        <w:spacing w:beforeLines="50" w:before="156" w:after="0" w:line="570" w:lineRule="exact"/>
        <w:ind w:firstLineChars="200" w:firstLine="643"/>
        <w:jc w:val="both"/>
        <w:rPr>
          <w:rFonts w:ascii="仿宋_GB2312" w:eastAsia="仿宋_GB2312" w:hAnsi="Times New Roman" w:cs="Times New Roman"/>
          <w:b/>
          <w:bCs/>
          <w:sz w:val="32"/>
          <w:szCs w:val="32"/>
          <w14:ligatures w14:val="none"/>
        </w:rPr>
      </w:pPr>
      <w:r>
        <w:rPr>
          <w:rFonts w:ascii="Times New Roman" w:eastAsia="仿宋_GB2312" w:hAnsi="Times New Roman" w:cs="Times New Roman"/>
          <w:b/>
          <w:bCs/>
          <w:sz w:val="32"/>
          <w:szCs w:val="32"/>
          <w14:ligatures w14:val="none"/>
        </w:rPr>
        <w:t>3.</w:t>
      </w:r>
      <w:r>
        <w:rPr>
          <w:rFonts w:ascii="仿宋_GB2312" w:eastAsia="仿宋_GB2312" w:hAnsi="Times New Roman" w:cs="Times New Roman" w:hint="eastAsia"/>
          <w:b/>
          <w:bCs/>
          <w:sz w:val="32"/>
          <w:szCs w:val="32"/>
          <w14:ligatures w14:val="none"/>
        </w:rPr>
        <w:t>“无废城市”建设稳步开展</w:t>
      </w:r>
    </w:p>
    <w:p w:rsidR="006F4FCC" w:rsidRDefault="006F4FCC" w:rsidP="006F4FCC">
      <w:pPr>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围绕固体废物减量化、资源化和无害化，完成“十四五”期间“无废城市”建设方案编制，推动多源处置协同、部门履职协同、社会宣传协同。深入开展生活垃圾分类，湿垃圾源头减量水平不断提升。加强生活垃圾资源化利用，持续推进可回收物点、站、场体系建设。生活垃圾回收利用率达到</w:t>
      </w:r>
      <w:r>
        <w:rPr>
          <w:rFonts w:ascii="Times New Roman" w:eastAsia="仿宋_GB2312" w:hAnsi="Times New Roman" w:cs="Times New Roman" w:hint="eastAsia"/>
          <w:sz w:val="32"/>
          <w:szCs w:val="32"/>
          <w14:ligatures w14:val="none"/>
        </w:rPr>
        <w:t>46.3%</w:t>
      </w:r>
      <w:r>
        <w:rPr>
          <w:rFonts w:ascii="Times New Roman" w:eastAsia="仿宋_GB2312" w:hAnsi="Times New Roman" w:cs="Times New Roman" w:hint="eastAsia"/>
          <w:sz w:val="32"/>
          <w:szCs w:val="32"/>
          <w14:ligatures w14:val="none"/>
        </w:rPr>
        <w:t>。大力开展减塑限</w:t>
      </w:r>
      <w:proofErr w:type="gramStart"/>
      <w:r>
        <w:rPr>
          <w:rFonts w:ascii="Times New Roman" w:eastAsia="仿宋_GB2312" w:hAnsi="Times New Roman" w:cs="Times New Roman" w:hint="eastAsia"/>
          <w:sz w:val="32"/>
          <w:szCs w:val="32"/>
          <w14:ligatures w14:val="none"/>
        </w:rPr>
        <w:t>塑</w:t>
      </w:r>
      <w:proofErr w:type="gramEnd"/>
      <w:r>
        <w:rPr>
          <w:rFonts w:ascii="Times New Roman" w:eastAsia="仿宋_GB2312" w:hAnsi="Times New Roman" w:cs="Times New Roman" w:hint="eastAsia"/>
          <w:sz w:val="32"/>
          <w:szCs w:val="32"/>
          <w14:ligatures w14:val="none"/>
        </w:rPr>
        <w:t>行动，加大塑料制品源头减量。进一步规范危险废物管理，在全市率先实现医疗废物收运“最后一公里”全覆盖和学校实验室危险废物集中收运。</w:t>
      </w:r>
    </w:p>
    <w:p w:rsidR="006F4FCC" w:rsidRDefault="006F4FCC" w:rsidP="006F4FCC">
      <w:pPr>
        <w:spacing w:beforeLines="50" w:before="156" w:after="0" w:line="570" w:lineRule="exact"/>
        <w:ind w:firstLineChars="200" w:firstLine="643"/>
        <w:jc w:val="both"/>
        <w:rPr>
          <w:rFonts w:ascii="仿宋_GB2312" w:eastAsia="仿宋_GB2312" w:hAnsi="Times New Roman" w:cs="Times New Roman"/>
          <w:b/>
          <w:bCs/>
          <w:sz w:val="32"/>
          <w:szCs w:val="32"/>
          <w14:ligatures w14:val="none"/>
        </w:rPr>
      </w:pPr>
      <w:r>
        <w:rPr>
          <w:rFonts w:ascii="Times New Roman" w:eastAsia="仿宋_GB2312" w:hAnsi="Times New Roman" w:cs="Times New Roman" w:hint="eastAsia"/>
          <w:b/>
          <w:bCs/>
          <w:sz w:val="32"/>
          <w:szCs w:val="32"/>
          <w14:ligatures w14:val="none"/>
        </w:rPr>
        <w:t>4.</w:t>
      </w:r>
      <w:r>
        <w:rPr>
          <w:rFonts w:ascii="仿宋_GB2312" w:eastAsia="仿宋_GB2312" w:hAnsi="Times New Roman" w:cs="Times New Roman" w:hint="eastAsia"/>
          <w:b/>
          <w:bCs/>
          <w:sz w:val="32"/>
          <w:szCs w:val="32"/>
          <w14:ligatures w14:val="none"/>
        </w:rPr>
        <w:t>绿色发展转型加快推进</w:t>
      </w:r>
    </w:p>
    <w:p w:rsidR="006F4FCC" w:rsidRDefault="006F4FCC" w:rsidP="006F4FCC">
      <w:pPr>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“十四五”期间，全区新增公共（含专用）充电桩</w:t>
      </w:r>
      <w:r>
        <w:rPr>
          <w:rFonts w:ascii="Times New Roman" w:eastAsia="仿宋_GB2312" w:hAnsi="Times New Roman" w:cs="Times New Roman" w:hint="eastAsia"/>
          <w:sz w:val="32"/>
          <w:szCs w:val="32"/>
          <w14:ligatures w14:val="none"/>
        </w:rPr>
        <w:t>5303</w:t>
      </w:r>
      <w:r>
        <w:rPr>
          <w:rFonts w:ascii="Times New Roman" w:eastAsia="仿宋_GB2312" w:hAnsi="Times New Roman" w:cs="Times New Roman" w:hint="eastAsia"/>
          <w:sz w:val="32"/>
          <w:szCs w:val="32"/>
          <w14:ligatures w14:val="none"/>
        </w:rPr>
        <w:t>个，积极推广分布式光伏发电，均超额完成市级目标。</w:t>
      </w:r>
      <w:proofErr w:type="gramStart"/>
      <w:r>
        <w:rPr>
          <w:rFonts w:ascii="Times New Roman" w:eastAsia="仿宋_GB2312" w:hAnsi="Times New Roman" w:cs="Times New Roman" w:hint="eastAsia"/>
          <w:sz w:val="32"/>
          <w:szCs w:val="32"/>
          <w14:ligatures w14:val="none"/>
        </w:rPr>
        <w:t>构建区</w:t>
      </w:r>
      <w:proofErr w:type="gramEnd"/>
      <w:r>
        <w:rPr>
          <w:rFonts w:ascii="Times New Roman" w:eastAsia="仿宋_GB2312" w:hAnsi="Times New Roman" w:cs="Times New Roman" w:hint="eastAsia"/>
          <w:sz w:val="32"/>
          <w:szCs w:val="32"/>
          <w14:ligatures w14:val="none"/>
        </w:rPr>
        <w:t>能源和“双碳”智慧监管平台，率先实现区级能耗监测</w:t>
      </w:r>
      <w:proofErr w:type="gramStart"/>
      <w:r>
        <w:rPr>
          <w:rFonts w:ascii="Times New Roman" w:eastAsia="仿宋_GB2312" w:hAnsi="Times New Roman" w:cs="Times New Roman" w:hint="eastAsia"/>
          <w:sz w:val="32"/>
          <w:szCs w:val="32"/>
          <w14:ligatures w14:val="none"/>
        </w:rPr>
        <w:t>平</w:t>
      </w:r>
      <w:r>
        <w:rPr>
          <w:rFonts w:ascii="Times New Roman" w:eastAsia="仿宋_GB2312" w:hAnsi="Times New Roman" w:cs="Times New Roman" w:hint="eastAsia"/>
          <w:sz w:val="32"/>
          <w:szCs w:val="32"/>
          <w14:ligatures w14:val="none"/>
        </w:rPr>
        <w:lastRenderedPageBreak/>
        <w:t>台向碳平台</w:t>
      </w:r>
      <w:proofErr w:type="gramEnd"/>
      <w:r>
        <w:rPr>
          <w:rFonts w:ascii="Times New Roman" w:eastAsia="仿宋_GB2312" w:hAnsi="Times New Roman" w:cs="Times New Roman" w:hint="eastAsia"/>
          <w:sz w:val="32"/>
          <w:szCs w:val="32"/>
          <w14:ligatures w14:val="none"/>
        </w:rPr>
        <w:t>的升级转型，单位</w:t>
      </w:r>
      <w:r>
        <w:rPr>
          <w:rFonts w:ascii="Times New Roman" w:eastAsia="仿宋_GB2312" w:hAnsi="Times New Roman" w:cs="Times New Roman" w:hint="eastAsia"/>
          <w:sz w:val="32"/>
          <w:szCs w:val="32"/>
          <w14:ligatures w14:val="none"/>
        </w:rPr>
        <w:t>GDP</w:t>
      </w:r>
      <w:r>
        <w:rPr>
          <w:rFonts w:ascii="Times New Roman" w:eastAsia="仿宋_GB2312" w:hAnsi="Times New Roman" w:cs="Times New Roman" w:hint="eastAsia"/>
          <w:sz w:val="32"/>
          <w:szCs w:val="32"/>
          <w14:ligatures w14:val="none"/>
        </w:rPr>
        <w:t>能耗累计下降</w:t>
      </w:r>
      <w:r>
        <w:rPr>
          <w:rFonts w:ascii="Times New Roman" w:eastAsia="仿宋_GB2312" w:hAnsi="Times New Roman" w:cs="Times New Roman" w:hint="eastAsia"/>
          <w:sz w:val="32"/>
          <w:szCs w:val="32"/>
          <w14:ligatures w14:val="none"/>
        </w:rPr>
        <w:t>13.5</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。推动既有建筑节能改造，近</w:t>
      </w:r>
      <w:r>
        <w:rPr>
          <w:rFonts w:ascii="Times New Roman" w:eastAsia="仿宋_GB2312" w:hAnsi="Times New Roman" w:cs="Times New Roman" w:hint="eastAsia"/>
          <w:sz w:val="32"/>
          <w:szCs w:val="32"/>
          <w14:ligatures w14:val="none"/>
        </w:rPr>
        <w:t>5</w:t>
      </w:r>
      <w:r>
        <w:rPr>
          <w:rFonts w:ascii="Times New Roman" w:eastAsia="仿宋_GB2312" w:hAnsi="Times New Roman" w:cs="Times New Roman" w:hint="eastAsia"/>
          <w:sz w:val="32"/>
          <w:szCs w:val="32"/>
          <w14:ligatures w14:val="none"/>
        </w:rPr>
        <w:t>年来共完成改造建设</w:t>
      </w:r>
      <w:r>
        <w:rPr>
          <w:rFonts w:ascii="Times New Roman" w:eastAsia="仿宋_GB2312" w:hAnsi="Times New Roman" w:cs="Times New Roman" w:hint="eastAsia"/>
          <w:sz w:val="32"/>
          <w:szCs w:val="32"/>
          <w14:ligatures w14:val="none"/>
        </w:rPr>
        <w:t>143.5</w:t>
      </w:r>
      <w:r>
        <w:rPr>
          <w:rFonts w:ascii="Times New Roman" w:eastAsia="仿宋_GB2312" w:hAnsi="Times New Roman" w:cs="Times New Roman" w:hint="eastAsia"/>
          <w:sz w:val="32"/>
          <w:szCs w:val="32"/>
          <w14:ligatures w14:val="none"/>
        </w:rPr>
        <w:t>万平方米。</w:t>
      </w:r>
      <w:proofErr w:type="gramStart"/>
      <w:r>
        <w:rPr>
          <w:rFonts w:ascii="Times New Roman" w:eastAsia="仿宋_GB2312" w:hAnsi="Times New Roman" w:cs="Times New Roman" w:hint="eastAsia"/>
          <w:sz w:val="32"/>
          <w:szCs w:val="32"/>
          <w14:ligatures w14:val="none"/>
        </w:rPr>
        <w:t>启动区碳排放</w:t>
      </w:r>
      <w:proofErr w:type="gramEnd"/>
      <w:r>
        <w:rPr>
          <w:rFonts w:ascii="Times New Roman" w:eastAsia="仿宋_GB2312" w:hAnsi="Times New Roman" w:cs="Times New Roman" w:hint="eastAsia"/>
          <w:sz w:val="32"/>
          <w:szCs w:val="32"/>
          <w14:ligatures w14:val="none"/>
        </w:rPr>
        <w:t>清单编制和</w:t>
      </w:r>
      <w:proofErr w:type="gramStart"/>
      <w:r>
        <w:rPr>
          <w:rFonts w:ascii="Times New Roman" w:eastAsia="仿宋_GB2312" w:hAnsi="Times New Roman" w:cs="Times New Roman" w:hint="eastAsia"/>
          <w:sz w:val="32"/>
          <w:szCs w:val="32"/>
          <w14:ligatures w14:val="none"/>
        </w:rPr>
        <w:t>碳排放</w:t>
      </w:r>
      <w:proofErr w:type="gramEnd"/>
      <w:r>
        <w:rPr>
          <w:rFonts w:ascii="Times New Roman" w:eastAsia="仿宋_GB2312" w:hAnsi="Times New Roman" w:cs="Times New Roman" w:hint="eastAsia"/>
          <w:sz w:val="32"/>
          <w:szCs w:val="32"/>
          <w14:ligatures w14:val="none"/>
        </w:rPr>
        <w:t>重点单位监管，建成中心城区唯一碳监测站点。扎实推进低碳社区、低碳实践区等试点示范建设，充分发挥以点带面的引领示范作用。</w:t>
      </w:r>
    </w:p>
    <w:p w:rsidR="006F4FCC" w:rsidRDefault="006F4FCC" w:rsidP="006F4FCC">
      <w:pPr>
        <w:spacing w:beforeLines="50" w:before="156" w:after="0" w:line="570" w:lineRule="exact"/>
        <w:ind w:firstLineChars="200" w:firstLine="643"/>
        <w:jc w:val="both"/>
        <w:rPr>
          <w:rFonts w:ascii="Times New Roman" w:eastAsia="仿宋_GB2312" w:hAnsi="Times New Roman" w:cs="Times New Roman"/>
          <w:b/>
          <w:bCs/>
          <w:sz w:val="32"/>
          <w:szCs w:val="32"/>
          <w14:ligatures w14:val="none"/>
        </w:rPr>
      </w:pPr>
      <w:r>
        <w:rPr>
          <w:rFonts w:ascii="Times New Roman" w:eastAsia="仿宋_GB2312" w:hAnsi="Times New Roman" w:cs="Times New Roman" w:hint="eastAsia"/>
          <w:b/>
          <w:bCs/>
          <w:sz w:val="32"/>
          <w:szCs w:val="32"/>
          <w14:ligatures w14:val="none"/>
        </w:rPr>
        <w:t>5.</w:t>
      </w:r>
      <w:r>
        <w:rPr>
          <w:rFonts w:ascii="Times New Roman" w:eastAsia="仿宋_GB2312" w:hAnsi="Times New Roman" w:cs="Times New Roman" w:hint="eastAsia"/>
          <w:b/>
          <w:bCs/>
          <w:sz w:val="32"/>
          <w:szCs w:val="32"/>
          <w14:ligatures w14:val="none"/>
        </w:rPr>
        <w:t>城市生态资源不断丰富</w:t>
      </w:r>
    </w:p>
    <w:p w:rsidR="006F4FCC" w:rsidRDefault="006F4FCC" w:rsidP="006F4FCC">
      <w:pPr>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依托城市更新改造，不断厚植绿色生态空间。苏州河静安段</w:t>
      </w:r>
      <w:r>
        <w:rPr>
          <w:rFonts w:ascii="Times New Roman" w:eastAsia="仿宋_GB2312" w:hAnsi="Times New Roman" w:cs="Times New Roman" w:hint="eastAsia"/>
          <w:sz w:val="32"/>
          <w:szCs w:val="32"/>
          <w14:ligatures w14:val="none"/>
        </w:rPr>
        <w:t>6.3</w:t>
      </w:r>
      <w:r>
        <w:rPr>
          <w:rFonts w:ascii="Times New Roman" w:eastAsia="仿宋_GB2312" w:hAnsi="Times New Roman" w:cs="Times New Roman" w:hint="eastAsia"/>
          <w:sz w:val="32"/>
          <w:szCs w:val="32"/>
          <w14:ligatures w14:val="none"/>
        </w:rPr>
        <w:t>公里岸线实现贯通开放。新增各类绿地</w:t>
      </w:r>
      <w:r>
        <w:rPr>
          <w:rFonts w:ascii="Times New Roman" w:eastAsia="仿宋_GB2312" w:hAnsi="Times New Roman" w:cs="Times New Roman" w:hint="eastAsia"/>
          <w:sz w:val="32"/>
          <w:szCs w:val="32"/>
          <w14:ligatures w14:val="none"/>
        </w:rPr>
        <w:t>42.86</w:t>
      </w:r>
      <w:r>
        <w:rPr>
          <w:rFonts w:ascii="Times New Roman" w:eastAsia="仿宋_GB2312" w:hAnsi="Times New Roman" w:cs="Times New Roman" w:hint="eastAsia"/>
          <w:sz w:val="32"/>
          <w:szCs w:val="32"/>
          <w14:ligatures w14:val="none"/>
        </w:rPr>
        <w:t>万平方米、立体绿化</w:t>
      </w:r>
      <w:r>
        <w:rPr>
          <w:rFonts w:ascii="Times New Roman" w:eastAsia="仿宋_GB2312" w:hAnsi="Times New Roman" w:cs="Times New Roman" w:hint="eastAsia"/>
          <w:sz w:val="32"/>
          <w:szCs w:val="32"/>
          <w14:ligatures w14:val="none"/>
        </w:rPr>
        <w:t>12.58</w:t>
      </w:r>
      <w:r>
        <w:rPr>
          <w:rFonts w:ascii="Times New Roman" w:eastAsia="仿宋_GB2312" w:hAnsi="Times New Roman" w:cs="Times New Roman" w:hint="eastAsia"/>
          <w:sz w:val="32"/>
          <w:szCs w:val="32"/>
          <w14:ligatures w14:val="none"/>
        </w:rPr>
        <w:t>万平方米、绿道</w:t>
      </w:r>
      <w:r>
        <w:rPr>
          <w:rFonts w:ascii="Times New Roman" w:eastAsia="仿宋_GB2312" w:hAnsi="Times New Roman" w:cs="Times New Roman"/>
          <w:sz w:val="32"/>
          <w:szCs w:val="32"/>
        </w:rPr>
        <w:t>12.80</w:t>
      </w:r>
      <w:r>
        <w:rPr>
          <w:rFonts w:ascii="Times New Roman" w:eastAsia="仿宋_GB2312" w:hAnsi="Times New Roman" w:cs="Times New Roman" w:hint="eastAsia"/>
          <w:sz w:val="32"/>
          <w:szCs w:val="32"/>
          <w14:ligatures w14:val="none"/>
        </w:rPr>
        <w:t>公里。新增城市公园</w:t>
      </w:r>
      <w:r>
        <w:rPr>
          <w:rFonts w:ascii="Times New Roman" w:eastAsia="仿宋_GB2312" w:hAnsi="Times New Roman" w:cs="Times New Roman" w:hint="eastAsia"/>
          <w:sz w:val="32"/>
          <w:szCs w:val="32"/>
          <w14:ligatures w14:val="none"/>
        </w:rPr>
        <w:t>5</w:t>
      </w:r>
      <w:r>
        <w:rPr>
          <w:rFonts w:ascii="Times New Roman" w:eastAsia="仿宋_GB2312" w:hAnsi="Times New Roman" w:cs="Times New Roman" w:hint="eastAsia"/>
          <w:sz w:val="32"/>
          <w:szCs w:val="32"/>
          <w14:ligatures w14:val="none"/>
        </w:rPr>
        <w:t>座、口袋公园</w:t>
      </w:r>
      <w:r>
        <w:rPr>
          <w:rFonts w:ascii="Times New Roman" w:eastAsia="仿宋_GB2312" w:hAnsi="Times New Roman" w:cs="Times New Roman" w:hint="eastAsia"/>
          <w:sz w:val="32"/>
          <w:szCs w:val="32"/>
          <w14:ligatures w14:val="none"/>
        </w:rPr>
        <w:t>20</w:t>
      </w:r>
      <w:r>
        <w:rPr>
          <w:rFonts w:ascii="Times New Roman" w:eastAsia="仿宋_GB2312" w:hAnsi="Times New Roman" w:cs="Times New Roman" w:hint="eastAsia"/>
          <w:sz w:val="32"/>
          <w:szCs w:val="32"/>
          <w14:ligatures w14:val="none"/>
        </w:rPr>
        <w:t>座，全区已拥有城市公园</w:t>
      </w:r>
      <w:r>
        <w:rPr>
          <w:rFonts w:ascii="Times New Roman" w:eastAsia="仿宋_GB2312" w:hAnsi="Times New Roman" w:cs="Times New Roman" w:hint="eastAsia"/>
          <w:sz w:val="32"/>
          <w:szCs w:val="32"/>
          <w14:ligatures w14:val="none"/>
        </w:rPr>
        <w:t>25</w:t>
      </w:r>
      <w:r>
        <w:rPr>
          <w:rFonts w:ascii="Times New Roman" w:eastAsia="仿宋_GB2312" w:hAnsi="Times New Roman" w:cs="Times New Roman" w:hint="eastAsia"/>
          <w:sz w:val="32"/>
          <w:szCs w:val="32"/>
          <w14:ligatures w14:val="none"/>
        </w:rPr>
        <w:t>座，口袋公园</w:t>
      </w:r>
      <w:r>
        <w:rPr>
          <w:rFonts w:ascii="Times New Roman" w:eastAsia="仿宋_GB2312" w:hAnsi="Times New Roman" w:cs="Times New Roman" w:hint="eastAsia"/>
          <w:sz w:val="32"/>
          <w:szCs w:val="32"/>
          <w14:ligatures w14:val="none"/>
        </w:rPr>
        <w:t>20</w:t>
      </w:r>
      <w:r>
        <w:rPr>
          <w:rFonts w:ascii="Times New Roman" w:eastAsia="仿宋_GB2312" w:hAnsi="Times New Roman" w:cs="Times New Roman" w:hint="eastAsia"/>
          <w:sz w:val="32"/>
          <w:szCs w:val="32"/>
          <w14:ligatures w14:val="none"/>
        </w:rPr>
        <w:t>座。完成区域生物多样性普查，形成生物多样性家底清单。</w:t>
      </w:r>
    </w:p>
    <w:p w:rsidR="006F4FCC" w:rsidRDefault="006F4FCC" w:rsidP="006F4FCC">
      <w:pPr>
        <w:spacing w:beforeLines="50" w:before="156" w:after="0" w:line="570" w:lineRule="exact"/>
        <w:ind w:firstLineChars="200" w:firstLine="643"/>
        <w:jc w:val="both"/>
        <w:rPr>
          <w:rFonts w:ascii="仿宋_GB2312" w:eastAsia="仿宋_GB2312" w:hAnsi="Times New Roman" w:cs="Times New Roman"/>
          <w:b/>
          <w:bCs/>
          <w:sz w:val="32"/>
          <w:szCs w:val="32"/>
          <w14:ligatures w14:val="none"/>
        </w:rPr>
      </w:pPr>
      <w:r>
        <w:rPr>
          <w:rFonts w:ascii="Times New Roman" w:eastAsia="仿宋_GB2312" w:hAnsi="Times New Roman" w:cs="Times New Roman" w:hint="eastAsia"/>
          <w:b/>
          <w:bCs/>
          <w:sz w:val="32"/>
          <w:szCs w:val="32"/>
          <w14:ligatures w14:val="none"/>
        </w:rPr>
        <w:t>6</w:t>
      </w:r>
      <w:r>
        <w:rPr>
          <w:rFonts w:ascii="仿宋_GB2312" w:eastAsia="仿宋_GB2312" w:hAnsi="Times New Roman" w:cs="Times New Roman" w:hint="eastAsia"/>
          <w:b/>
          <w:bCs/>
          <w:sz w:val="32"/>
          <w:szCs w:val="32"/>
          <w14:ligatures w14:val="none"/>
        </w:rPr>
        <w:t>.现代环境治理体系日臻完善</w:t>
      </w:r>
    </w:p>
    <w:p w:rsidR="006F4FCC" w:rsidRDefault="006F4FCC" w:rsidP="006F4FCC">
      <w:pPr>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充分发挥区生态文明建设领导小组牵头抓总作用，编制《关于全面推进美丽静安建设</w:t>
      </w:r>
      <w:r>
        <w:rPr>
          <w:rFonts w:ascii="Times New Roman" w:eastAsia="仿宋_GB2312" w:hAnsi="Times New Roman" w:cs="Times New Roman" w:hint="eastAsia"/>
          <w:sz w:val="32"/>
          <w:szCs w:val="32"/>
          <w14:ligatures w14:val="none"/>
        </w:rPr>
        <w:t xml:space="preserve"> </w:t>
      </w:r>
      <w:r>
        <w:rPr>
          <w:rFonts w:ascii="Times New Roman" w:eastAsia="仿宋_GB2312" w:hAnsi="Times New Roman" w:cs="Times New Roman" w:hint="eastAsia"/>
          <w:sz w:val="32"/>
          <w:szCs w:val="32"/>
          <w14:ligatures w14:val="none"/>
        </w:rPr>
        <w:t>打造人与自然和谐共生的现代化城区行动方案》、《第八轮生态环保行动计划》，修订《静安区生态环境保护工作责任清单》。严格落实生态环境保护“党政同责、一岗双责”。完成第三轮中央环保督察和第二轮市环保督察迎检任务，持续推进督察检查问题整改。</w:t>
      </w:r>
    </w:p>
    <w:p w:rsidR="006F4FCC" w:rsidRDefault="006F4FCC" w:rsidP="006F4FCC">
      <w:pPr>
        <w:spacing w:beforeLines="50" w:before="156" w:after="0" w:line="570" w:lineRule="exact"/>
        <w:jc w:val="center"/>
        <w:rPr>
          <w:rFonts w:ascii="楷体_GB2312" w:eastAsia="楷体_GB2312" w:hAnsi="黑体" w:cs="黑体"/>
          <w:bCs/>
          <w:sz w:val="32"/>
          <w:szCs w:val="32"/>
        </w:rPr>
      </w:pPr>
      <w:r>
        <w:rPr>
          <w:rFonts w:ascii="楷体_GB2312" w:eastAsia="楷体_GB2312" w:hAnsi="楷体" w:hint="eastAsia"/>
          <w:b/>
          <w:bCs/>
          <w:sz w:val="32"/>
          <w:szCs w:val="32"/>
        </w:rPr>
        <w:t>表1  静安区环境保护和建设“十四五”规划指标完成情况</w:t>
      </w:r>
    </w:p>
    <w:tbl>
      <w:tblPr>
        <w:tblW w:w="8926" w:type="dxa"/>
        <w:jc w:val="center"/>
        <w:tblLayout w:type="fixed"/>
        <w:tblLook w:val="04A0" w:firstRow="1" w:lastRow="0" w:firstColumn="1" w:lastColumn="0" w:noHBand="0" w:noVBand="1"/>
      </w:tblPr>
      <w:tblGrid>
        <w:gridCol w:w="562"/>
        <w:gridCol w:w="709"/>
        <w:gridCol w:w="1843"/>
        <w:gridCol w:w="1093"/>
        <w:gridCol w:w="1033"/>
        <w:gridCol w:w="1134"/>
        <w:gridCol w:w="992"/>
        <w:gridCol w:w="1560"/>
      </w:tblGrid>
      <w:tr w:rsidR="006F4FCC" w:rsidTr="00E00608">
        <w:trPr>
          <w:trHeight w:val="932"/>
          <w:tblHeader/>
          <w:jc w:val="center"/>
        </w:trPr>
        <w:tc>
          <w:tcPr>
            <w:tcW w:w="562"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仿宋_GB2312"/>
                <w:b/>
                <w:bCs/>
                <w:sz w:val="24"/>
                <w14:ligatures w14:val="none"/>
              </w:rPr>
            </w:pPr>
            <w:r>
              <w:rPr>
                <w:rFonts w:ascii="仿宋_GB2312" w:eastAsia="仿宋_GB2312" w:hAnsi="仿宋" w:cs="仿宋_GB2312" w:hint="eastAsia"/>
                <w:b/>
                <w:bCs/>
                <w:sz w:val="24"/>
                <w14:ligatures w14:val="none"/>
              </w:rPr>
              <w:t>类别</w:t>
            </w:r>
          </w:p>
        </w:tc>
        <w:tc>
          <w:tcPr>
            <w:tcW w:w="709"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仿宋_GB2312"/>
                <w:b/>
                <w:bCs/>
                <w:sz w:val="24"/>
                <w14:ligatures w14:val="none"/>
              </w:rPr>
            </w:pPr>
            <w:r>
              <w:rPr>
                <w:rFonts w:ascii="仿宋_GB2312" w:eastAsia="仿宋_GB2312" w:hAnsi="仿宋" w:cs="仿宋_GB2312" w:hint="eastAsia"/>
                <w:b/>
                <w:bCs/>
                <w:sz w:val="24"/>
                <w14:ligatures w14:val="none"/>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仿宋_GB2312"/>
                <w:b/>
                <w:bCs/>
                <w:sz w:val="24"/>
                <w14:ligatures w14:val="none"/>
              </w:rPr>
            </w:pPr>
            <w:r>
              <w:rPr>
                <w:rFonts w:ascii="仿宋_GB2312" w:eastAsia="仿宋_GB2312" w:hAnsi="仿宋" w:cs="仿宋_GB2312" w:hint="eastAsia"/>
                <w:b/>
                <w:bCs/>
                <w:sz w:val="24"/>
                <w14:ligatures w14:val="none"/>
              </w:rPr>
              <w:t>指标名称</w:t>
            </w:r>
          </w:p>
        </w:tc>
        <w:tc>
          <w:tcPr>
            <w:tcW w:w="109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仿宋_GB2312"/>
                <w:b/>
                <w:bCs/>
                <w:sz w:val="24"/>
                <w14:ligatures w14:val="none"/>
              </w:rPr>
            </w:pPr>
            <w:r>
              <w:rPr>
                <w:rFonts w:ascii="仿宋_GB2312" w:eastAsia="仿宋_GB2312" w:hAnsi="仿宋" w:cs="仿宋_GB2312" w:hint="eastAsia"/>
                <w:b/>
                <w:bCs/>
                <w:sz w:val="24"/>
                <w14:ligatures w14:val="none"/>
              </w:rPr>
              <w:t>属性</w:t>
            </w:r>
          </w:p>
        </w:tc>
        <w:tc>
          <w:tcPr>
            <w:tcW w:w="103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仿宋_GB2312"/>
                <w:b/>
                <w:bCs/>
                <w:sz w:val="24"/>
                <w14:ligatures w14:val="none"/>
              </w:rPr>
            </w:pPr>
            <w:r>
              <w:rPr>
                <w:rFonts w:ascii="仿宋_GB2312" w:eastAsia="仿宋_GB2312" w:hAnsi="仿宋" w:cs="仿宋_GB2312" w:hint="eastAsia"/>
                <w:b/>
                <w:bCs/>
                <w:sz w:val="24"/>
                <w14:ligatures w14:val="none"/>
              </w:rPr>
              <w:t>单位</w:t>
            </w:r>
          </w:p>
        </w:tc>
        <w:tc>
          <w:tcPr>
            <w:tcW w:w="1134"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仿宋_GB2312"/>
                <w:b/>
                <w:bCs/>
                <w:sz w:val="24"/>
                <w14:ligatures w14:val="none"/>
              </w:rPr>
            </w:pPr>
            <w:r>
              <w:rPr>
                <w:rFonts w:ascii="仿宋_GB2312" w:eastAsia="仿宋_GB2312" w:hAnsi="仿宋" w:cs="仿宋_GB2312" w:hint="eastAsia"/>
                <w:b/>
                <w:bCs/>
                <w:sz w:val="24"/>
                <w14:ligatures w14:val="none"/>
              </w:rPr>
              <w:t>2025年目标值</w:t>
            </w:r>
          </w:p>
        </w:tc>
        <w:tc>
          <w:tcPr>
            <w:tcW w:w="992"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b/>
                <w:bCs/>
                <w:szCs w:val="22"/>
                <w14:ligatures w14:val="none"/>
              </w:rPr>
            </w:pPr>
            <w:r>
              <w:rPr>
                <w:rFonts w:ascii="仿宋_GB2312" w:eastAsia="仿宋_GB2312" w:hAnsi="仿宋" w:cs="Times New Roman" w:hint="eastAsia"/>
                <w:b/>
                <w:bCs/>
                <w:szCs w:val="22"/>
                <w14:ligatures w14:val="none"/>
              </w:rPr>
              <w:t>2025年指标值</w:t>
            </w:r>
          </w:p>
        </w:tc>
        <w:tc>
          <w:tcPr>
            <w:tcW w:w="1560"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仿宋_GB2312"/>
                <w:b/>
                <w:bCs/>
                <w:sz w:val="24"/>
                <w14:ligatures w14:val="none"/>
              </w:rPr>
            </w:pPr>
            <w:r>
              <w:rPr>
                <w:rFonts w:ascii="仿宋_GB2312" w:eastAsia="仿宋_GB2312" w:hAnsi="仿宋" w:cs="Times New Roman" w:hint="eastAsia"/>
                <w:b/>
                <w:bCs/>
                <w:szCs w:val="22"/>
                <w14:ligatures w14:val="none"/>
              </w:rPr>
              <w:t>进度评价</w:t>
            </w:r>
          </w:p>
        </w:tc>
      </w:tr>
      <w:tr w:rsidR="006F4FCC" w:rsidTr="00E00608">
        <w:trPr>
          <w:trHeight w:val="932"/>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环境</w:t>
            </w:r>
            <w:r>
              <w:rPr>
                <w:rFonts w:ascii="仿宋_GB2312" w:eastAsia="仿宋_GB2312" w:hAnsi="仿宋" w:cs="Arial" w:hint="eastAsia"/>
                <w:sz w:val="24"/>
                <w14:ligatures w14:val="none"/>
              </w:rPr>
              <w:lastRenderedPageBreak/>
              <w:t>质量</w:t>
            </w:r>
          </w:p>
        </w:tc>
        <w:tc>
          <w:tcPr>
            <w:tcW w:w="709"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细颗粒物（</w:t>
            </w:r>
            <w:r>
              <w:rPr>
                <w:rFonts w:ascii="仿宋_GB2312" w:eastAsia="仿宋_GB2312" w:hAnsi="仿宋" w:cs="Times New Roman" w:hint="eastAsia"/>
                <w:sz w:val="24"/>
                <w14:ligatures w14:val="none"/>
              </w:rPr>
              <w:t>PM</w:t>
            </w:r>
            <w:r>
              <w:rPr>
                <w:rFonts w:ascii="仿宋_GB2312" w:eastAsia="仿宋_GB2312" w:hAnsi="仿宋" w:cs="Times New Roman" w:hint="eastAsia"/>
                <w:sz w:val="24"/>
                <w:vertAlign w:val="subscript"/>
                <w14:ligatures w14:val="none"/>
              </w:rPr>
              <w:t>2.5</w:t>
            </w:r>
            <w:r>
              <w:rPr>
                <w:rFonts w:ascii="仿宋_GB2312" w:eastAsia="仿宋_GB2312" w:hAnsi="仿宋" w:cs="Arial" w:hint="eastAsia"/>
                <w:sz w:val="24"/>
                <w14:ligatures w14:val="none"/>
              </w:rPr>
              <w:t>）年均浓度</w:t>
            </w:r>
          </w:p>
        </w:tc>
        <w:tc>
          <w:tcPr>
            <w:tcW w:w="109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约束性</w:t>
            </w:r>
          </w:p>
        </w:tc>
        <w:tc>
          <w:tcPr>
            <w:tcW w:w="103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微克/立方米</w:t>
            </w:r>
          </w:p>
        </w:tc>
        <w:tc>
          <w:tcPr>
            <w:tcW w:w="1134"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Arial" w:eastAsia="仿宋_GB2312" w:hAnsi="Arial" w:cs="Arial"/>
                <w:sz w:val="24"/>
              </w:rPr>
              <w:t>≤</w:t>
            </w:r>
            <w:r>
              <w:rPr>
                <w:rFonts w:ascii="Times New Roman" w:eastAsia="仿宋_GB2312" w:hAnsi="Times New Roman" w:cs="Times New Roman" w:hint="eastAsia"/>
                <w:sz w:val="24"/>
              </w:rPr>
              <w:t>35</w:t>
            </w:r>
          </w:p>
        </w:tc>
        <w:tc>
          <w:tcPr>
            <w:tcW w:w="992"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27</w:t>
            </w:r>
          </w:p>
        </w:tc>
        <w:tc>
          <w:tcPr>
            <w:tcW w:w="1560"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Arial" w:hint="eastAsia"/>
                <w:sz w:val="24"/>
                <w14:ligatures w14:val="none"/>
              </w:rPr>
              <w:t>已完成</w:t>
            </w:r>
          </w:p>
        </w:tc>
      </w:tr>
      <w:tr w:rsidR="006F4FCC" w:rsidTr="00E00608">
        <w:trPr>
          <w:trHeight w:val="711"/>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2</w:t>
            </w:r>
          </w:p>
        </w:tc>
        <w:tc>
          <w:tcPr>
            <w:tcW w:w="184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环境空气质量（</w:t>
            </w:r>
            <w:r>
              <w:rPr>
                <w:rFonts w:ascii="仿宋_GB2312" w:eastAsia="仿宋_GB2312" w:hAnsi="仿宋" w:cs="Times New Roman" w:hint="eastAsia"/>
                <w:sz w:val="24"/>
                <w14:ligatures w14:val="none"/>
              </w:rPr>
              <w:t>AQI</w:t>
            </w:r>
            <w:r>
              <w:rPr>
                <w:rFonts w:ascii="仿宋_GB2312" w:eastAsia="仿宋_GB2312" w:hAnsi="仿宋" w:cs="Arial" w:hint="eastAsia"/>
                <w:sz w:val="24"/>
                <w14:ligatures w14:val="none"/>
              </w:rPr>
              <w:t>）优良率</w:t>
            </w:r>
          </w:p>
        </w:tc>
        <w:tc>
          <w:tcPr>
            <w:tcW w:w="109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约束性</w:t>
            </w:r>
          </w:p>
        </w:tc>
        <w:tc>
          <w:tcPr>
            <w:tcW w:w="103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85</w:t>
            </w:r>
          </w:p>
        </w:tc>
        <w:tc>
          <w:tcPr>
            <w:tcW w:w="992"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85</w:t>
            </w:r>
          </w:p>
        </w:tc>
        <w:tc>
          <w:tcPr>
            <w:tcW w:w="1560"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Arial" w:hint="eastAsia"/>
                <w:sz w:val="24"/>
                <w14:ligatures w14:val="none"/>
              </w:rPr>
              <w:t>已完成</w:t>
            </w:r>
          </w:p>
        </w:tc>
      </w:tr>
      <w:tr w:rsidR="006F4FCC" w:rsidTr="00E00608">
        <w:trPr>
          <w:trHeight w:val="935"/>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both"/>
              <w:rPr>
                <w:rFonts w:ascii="仿宋_GB2312" w:eastAsia="仿宋_GB2312" w:hAnsi="仿宋" w:cs="Arial"/>
                <w:sz w:val="24"/>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3</w:t>
            </w:r>
          </w:p>
        </w:tc>
        <w:tc>
          <w:tcPr>
            <w:tcW w:w="184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proofErr w:type="gramStart"/>
            <w:r>
              <w:rPr>
                <w:rFonts w:ascii="仿宋_GB2312" w:eastAsia="仿宋_GB2312" w:hAnsi="仿宋" w:cs="Arial" w:hint="eastAsia"/>
                <w:sz w:val="24"/>
                <w14:ligatures w14:val="none"/>
              </w:rPr>
              <w:t>市考断面</w:t>
            </w:r>
            <w:proofErr w:type="gramEnd"/>
            <w:r>
              <w:rPr>
                <w:rFonts w:ascii="仿宋_GB2312" w:eastAsia="仿宋_GB2312" w:hAnsi="仿宋" w:cs="Arial" w:hint="eastAsia"/>
                <w:sz w:val="24"/>
                <w14:ligatures w14:val="none"/>
              </w:rPr>
              <w:t>达到或好于</w:t>
            </w:r>
            <w:r>
              <w:rPr>
                <w:rFonts w:ascii="仿宋_GB2312" w:eastAsia="仿宋_GB2312" w:hAnsi="仿宋" w:cs="Times New Roman" w:hint="eastAsia"/>
                <w:sz w:val="24"/>
                <w14:ligatures w14:val="none"/>
              </w:rPr>
              <w:t>Ⅲ</w:t>
            </w:r>
            <w:r>
              <w:rPr>
                <w:rFonts w:ascii="仿宋_GB2312" w:eastAsia="仿宋_GB2312" w:hAnsi="仿宋" w:cs="Arial" w:hint="eastAsia"/>
                <w:sz w:val="24"/>
                <w14:ligatures w14:val="none"/>
              </w:rPr>
              <w:t>类水体比例</w:t>
            </w:r>
          </w:p>
        </w:tc>
        <w:tc>
          <w:tcPr>
            <w:tcW w:w="109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约束性</w:t>
            </w:r>
          </w:p>
        </w:tc>
        <w:tc>
          <w:tcPr>
            <w:tcW w:w="103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67</w:t>
            </w:r>
          </w:p>
        </w:tc>
        <w:tc>
          <w:tcPr>
            <w:tcW w:w="992"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100</w:t>
            </w:r>
          </w:p>
        </w:tc>
        <w:tc>
          <w:tcPr>
            <w:tcW w:w="1560"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Arial" w:hint="eastAsia"/>
                <w:sz w:val="24"/>
                <w14:ligatures w14:val="none"/>
              </w:rPr>
              <w:t>已完成</w:t>
            </w:r>
          </w:p>
        </w:tc>
      </w:tr>
      <w:tr w:rsidR="006F4FCC" w:rsidTr="00E00608">
        <w:trPr>
          <w:trHeight w:val="711"/>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both"/>
              <w:rPr>
                <w:rFonts w:ascii="仿宋_GB2312" w:eastAsia="仿宋_GB2312" w:hAnsi="仿宋" w:cs="Arial"/>
                <w:sz w:val="24"/>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4</w:t>
            </w:r>
          </w:p>
        </w:tc>
        <w:tc>
          <w:tcPr>
            <w:tcW w:w="184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污染地块安全利用率</w:t>
            </w:r>
          </w:p>
        </w:tc>
        <w:tc>
          <w:tcPr>
            <w:tcW w:w="109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约束性</w:t>
            </w:r>
          </w:p>
        </w:tc>
        <w:tc>
          <w:tcPr>
            <w:tcW w:w="103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100</w:t>
            </w:r>
          </w:p>
        </w:tc>
        <w:tc>
          <w:tcPr>
            <w:tcW w:w="1560"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Arial" w:hint="eastAsia"/>
                <w:sz w:val="24"/>
                <w14:ligatures w14:val="none"/>
              </w:rPr>
              <w:t>已完成</w:t>
            </w:r>
          </w:p>
        </w:tc>
      </w:tr>
      <w:tr w:rsidR="006F4FCC" w:rsidTr="00E00608">
        <w:trPr>
          <w:trHeight w:val="711"/>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both"/>
              <w:rPr>
                <w:rFonts w:ascii="仿宋_GB2312" w:eastAsia="仿宋_GB2312" w:hAnsi="仿宋" w:cs="Arial"/>
                <w:sz w:val="24"/>
                <w14:ligatures w14:val="none"/>
              </w:rPr>
            </w:pPr>
            <w:r>
              <w:rPr>
                <w:rFonts w:ascii="仿宋_GB2312" w:eastAsia="仿宋_GB2312" w:hAnsi="仿宋" w:cs="Arial" w:hint="eastAsia"/>
                <w:sz w:val="24"/>
                <w14:ligatures w14:val="none"/>
              </w:rPr>
              <w:t>环境治理</w:t>
            </w:r>
          </w:p>
        </w:tc>
        <w:tc>
          <w:tcPr>
            <w:tcW w:w="709"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5</w:t>
            </w:r>
          </w:p>
        </w:tc>
        <w:tc>
          <w:tcPr>
            <w:tcW w:w="184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污水收集率</w:t>
            </w:r>
          </w:p>
        </w:tc>
        <w:tc>
          <w:tcPr>
            <w:tcW w:w="109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约束性</w:t>
            </w:r>
          </w:p>
        </w:tc>
        <w:tc>
          <w:tcPr>
            <w:tcW w:w="103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100</w:t>
            </w:r>
          </w:p>
        </w:tc>
        <w:tc>
          <w:tcPr>
            <w:tcW w:w="1560"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Arial" w:hint="eastAsia"/>
                <w:sz w:val="24"/>
                <w14:ligatures w14:val="none"/>
              </w:rPr>
              <w:t>已完成</w:t>
            </w:r>
          </w:p>
        </w:tc>
      </w:tr>
      <w:tr w:rsidR="006F4FCC" w:rsidTr="00E00608">
        <w:trPr>
          <w:trHeight w:val="711"/>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both"/>
              <w:rPr>
                <w:rFonts w:ascii="仿宋_GB2312" w:eastAsia="仿宋_GB2312" w:hAnsi="仿宋" w:cs="Arial"/>
                <w:sz w:val="24"/>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6</w:t>
            </w:r>
          </w:p>
        </w:tc>
        <w:tc>
          <w:tcPr>
            <w:tcW w:w="184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建筑工地文明施工达标率</w:t>
            </w:r>
          </w:p>
        </w:tc>
        <w:tc>
          <w:tcPr>
            <w:tcW w:w="109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约束性</w:t>
            </w:r>
          </w:p>
        </w:tc>
        <w:tc>
          <w:tcPr>
            <w:tcW w:w="103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100</w:t>
            </w:r>
          </w:p>
        </w:tc>
        <w:tc>
          <w:tcPr>
            <w:tcW w:w="1560"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Arial" w:hint="eastAsia"/>
                <w:sz w:val="24"/>
                <w14:ligatures w14:val="none"/>
              </w:rPr>
              <w:t>已完成</w:t>
            </w:r>
          </w:p>
        </w:tc>
      </w:tr>
      <w:tr w:rsidR="006F4FCC" w:rsidTr="00E00608">
        <w:trPr>
          <w:trHeight w:val="711"/>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both"/>
              <w:rPr>
                <w:rFonts w:ascii="仿宋_GB2312" w:eastAsia="仿宋_GB2312" w:hAnsi="仿宋" w:cs="Arial"/>
                <w:sz w:val="24"/>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7</w:t>
            </w:r>
          </w:p>
        </w:tc>
        <w:tc>
          <w:tcPr>
            <w:tcW w:w="184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道路机械化综合保洁率</w:t>
            </w:r>
          </w:p>
        </w:tc>
        <w:tc>
          <w:tcPr>
            <w:tcW w:w="109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约束性</w:t>
            </w:r>
          </w:p>
        </w:tc>
        <w:tc>
          <w:tcPr>
            <w:tcW w:w="103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95</w:t>
            </w:r>
          </w:p>
        </w:tc>
        <w:tc>
          <w:tcPr>
            <w:tcW w:w="992"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95</w:t>
            </w:r>
          </w:p>
        </w:tc>
        <w:tc>
          <w:tcPr>
            <w:tcW w:w="1560"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Arial" w:hint="eastAsia"/>
                <w:sz w:val="24"/>
                <w14:ligatures w14:val="none"/>
              </w:rPr>
              <w:t>已完成</w:t>
            </w:r>
          </w:p>
        </w:tc>
      </w:tr>
      <w:tr w:rsidR="006F4FCC" w:rsidTr="00E00608">
        <w:trPr>
          <w:trHeight w:val="711"/>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both"/>
              <w:rPr>
                <w:rFonts w:ascii="仿宋_GB2312" w:eastAsia="仿宋_GB2312" w:hAnsi="仿宋" w:cs="Arial"/>
                <w:sz w:val="24"/>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8</w:t>
            </w:r>
          </w:p>
        </w:tc>
        <w:tc>
          <w:tcPr>
            <w:tcW w:w="184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生活垃圾回收利用率</w:t>
            </w:r>
          </w:p>
        </w:tc>
        <w:tc>
          <w:tcPr>
            <w:tcW w:w="109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预期性</w:t>
            </w:r>
          </w:p>
        </w:tc>
        <w:tc>
          <w:tcPr>
            <w:tcW w:w="103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Times New Roman" w:eastAsia="仿宋_GB2312" w:hAnsi="Times New Roman" w:cs="Times New Roman" w:hint="eastAsia"/>
                <w:sz w:val="24"/>
              </w:rPr>
              <w:t>45</w:t>
            </w:r>
          </w:p>
        </w:tc>
        <w:tc>
          <w:tcPr>
            <w:tcW w:w="992" w:type="dxa"/>
            <w:tcBorders>
              <w:top w:val="single" w:sz="4" w:space="0" w:color="auto"/>
              <w:left w:val="single" w:sz="4" w:space="0" w:color="auto"/>
              <w:bottom w:val="single" w:sz="4" w:space="0" w:color="auto"/>
              <w:right w:val="single" w:sz="4" w:space="0" w:color="auto"/>
            </w:tcBorders>
            <w:vAlign w:val="bottom"/>
          </w:tcPr>
          <w:p w:rsidR="006F4FCC" w:rsidRDefault="006F4FCC" w:rsidP="00E00608">
            <w:pPr>
              <w:snapToGrid w:val="0"/>
              <w:jc w:val="center"/>
              <w:rPr>
                <w:rFonts w:ascii="Times New Roman" w:eastAsia="宋体" w:hAnsi="Times New Roman" w:cs="Arial"/>
                <w:sz w:val="24"/>
              </w:rPr>
            </w:pPr>
            <w:r>
              <w:rPr>
                <w:rFonts w:ascii="Times New Roman" w:eastAsia="仿宋_GB2312" w:hAnsi="Times New Roman" w:cs="Arial" w:hint="eastAsia"/>
                <w:sz w:val="24"/>
              </w:rPr>
              <w:t>46.3</w:t>
            </w:r>
          </w:p>
        </w:tc>
        <w:tc>
          <w:tcPr>
            <w:tcW w:w="1560"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Arial" w:hint="eastAsia"/>
                <w:sz w:val="24"/>
                <w14:ligatures w14:val="none"/>
              </w:rPr>
              <w:t>已完成</w:t>
            </w:r>
          </w:p>
        </w:tc>
      </w:tr>
      <w:tr w:rsidR="006F4FCC" w:rsidTr="00E00608">
        <w:trPr>
          <w:trHeight w:val="1241"/>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both"/>
              <w:rPr>
                <w:rFonts w:ascii="仿宋_GB2312" w:eastAsia="仿宋_GB2312" w:hAnsi="仿宋" w:cs="Arial"/>
                <w:sz w:val="24"/>
                <w14:ligatures w14:val="none"/>
              </w:rPr>
            </w:pPr>
            <w:r>
              <w:rPr>
                <w:rFonts w:ascii="仿宋_GB2312" w:eastAsia="仿宋_GB2312" w:hAnsi="仿宋" w:cs="Arial" w:hint="eastAsia"/>
                <w:sz w:val="24"/>
                <w14:ligatures w14:val="none"/>
              </w:rPr>
              <w:t>绿色发展</w:t>
            </w:r>
          </w:p>
        </w:tc>
        <w:tc>
          <w:tcPr>
            <w:tcW w:w="709"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9</w:t>
            </w:r>
          </w:p>
        </w:tc>
        <w:tc>
          <w:tcPr>
            <w:tcW w:w="184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能耗总量增长率</w:t>
            </w:r>
          </w:p>
        </w:tc>
        <w:tc>
          <w:tcPr>
            <w:tcW w:w="109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约束性</w:t>
            </w:r>
          </w:p>
        </w:tc>
        <w:tc>
          <w:tcPr>
            <w:tcW w:w="103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lang w:val="en"/>
                <w14:ligatures w14:val="none"/>
              </w:rPr>
            </w:pPr>
            <w:r>
              <w:rPr>
                <w:rFonts w:ascii="仿宋_GB2312" w:eastAsia="仿宋_GB2312" w:hAnsi="仿宋" w:cs="Arial" w:hint="eastAsia"/>
                <w:sz w:val="24"/>
                <w14:ligatures w14:val="none"/>
              </w:rPr>
              <w:t>完成市下达目标</w:t>
            </w:r>
          </w:p>
        </w:tc>
        <w:tc>
          <w:tcPr>
            <w:tcW w:w="992"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Arial"/>
                <w:sz w:val="24"/>
                <w:lang w:val="en"/>
              </w:rPr>
            </w:pPr>
          </w:p>
        </w:tc>
        <w:tc>
          <w:tcPr>
            <w:tcW w:w="1560"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lang w:val="en"/>
                <w14:ligatures w14:val="none"/>
              </w:rPr>
            </w:pPr>
            <w:r>
              <w:rPr>
                <w:rFonts w:ascii="仿宋_GB2312" w:eastAsia="仿宋_GB2312" w:hAnsi="仿宋" w:cs="Arial" w:hint="eastAsia"/>
                <w:b/>
                <w:bCs/>
                <w:sz w:val="24"/>
                <w:lang w:val="en"/>
                <w14:ligatures w14:val="none"/>
              </w:rPr>
              <w:t>不再考核</w:t>
            </w:r>
          </w:p>
        </w:tc>
      </w:tr>
      <w:tr w:rsidR="006F4FCC" w:rsidTr="00E00608">
        <w:trPr>
          <w:trHeight w:val="1241"/>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10</w:t>
            </w:r>
          </w:p>
        </w:tc>
        <w:tc>
          <w:tcPr>
            <w:tcW w:w="184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单位增加值能耗下降率</w:t>
            </w:r>
          </w:p>
        </w:tc>
        <w:tc>
          <w:tcPr>
            <w:tcW w:w="109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约束性</w:t>
            </w:r>
          </w:p>
        </w:tc>
        <w:tc>
          <w:tcPr>
            <w:tcW w:w="103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lang w:val="en"/>
                <w14:ligatures w14:val="none"/>
              </w:rPr>
            </w:pPr>
            <w:r>
              <w:rPr>
                <w:rFonts w:ascii="仿宋_GB2312" w:eastAsia="仿宋_GB2312" w:hAnsi="仿宋" w:cs="Arial" w:hint="eastAsia"/>
                <w:sz w:val="24"/>
                <w14:ligatures w14:val="none"/>
              </w:rPr>
              <w:t>完成市下达目标</w:t>
            </w:r>
          </w:p>
        </w:tc>
        <w:tc>
          <w:tcPr>
            <w:tcW w:w="992"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Arial"/>
                <w:sz w:val="24"/>
              </w:rPr>
            </w:pPr>
            <w:r>
              <w:rPr>
                <w:rFonts w:ascii="Times New Roman" w:eastAsia="仿宋_GB2312" w:hAnsi="Times New Roman" w:cs="Arial" w:hint="eastAsia"/>
                <w:sz w:val="24"/>
              </w:rPr>
              <w:t>13.5</w:t>
            </w:r>
          </w:p>
        </w:tc>
        <w:tc>
          <w:tcPr>
            <w:tcW w:w="1560"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已完成</w:t>
            </w:r>
          </w:p>
        </w:tc>
      </w:tr>
      <w:tr w:rsidR="006F4FCC" w:rsidTr="00E00608">
        <w:trPr>
          <w:trHeight w:val="711"/>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both"/>
              <w:rPr>
                <w:rFonts w:ascii="仿宋_GB2312" w:eastAsia="仿宋_GB2312" w:hAnsi="仿宋" w:cs="Arial"/>
                <w:sz w:val="24"/>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11</w:t>
            </w:r>
          </w:p>
        </w:tc>
        <w:tc>
          <w:tcPr>
            <w:tcW w:w="184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绿化覆盖率</w:t>
            </w:r>
          </w:p>
        </w:tc>
        <w:tc>
          <w:tcPr>
            <w:tcW w:w="109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预期性</w:t>
            </w:r>
          </w:p>
        </w:tc>
        <w:tc>
          <w:tcPr>
            <w:tcW w:w="103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25.06</w:t>
            </w:r>
          </w:p>
        </w:tc>
        <w:tc>
          <w:tcPr>
            <w:tcW w:w="992"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25.44</w:t>
            </w:r>
          </w:p>
        </w:tc>
        <w:tc>
          <w:tcPr>
            <w:tcW w:w="1560"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Arial" w:hint="eastAsia"/>
                <w:sz w:val="24"/>
                <w14:ligatures w14:val="none"/>
              </w:rPr>
              <w:t>已完成</w:t>
            </w:r>
          </w:p>
        </w:tc>
      </w:tr>
      <w:tr w:rsidR="006F4FCC" w:rsidTr="00E00608">
        <w:trPr>
          <w:trHeight w:val="711"/>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both"/>
              <w:rPr>
                <w:rFonts w:ascii="仿宋_GB2312" w:eastAsia="仿宋_GB2312" w:hAnsi="仿宋" w:cs="Arial"/>
                <w:sz w:val="24"/>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12</w:t>
            </w:r>
          </w:p>
        </w:tc>
        <w:tc>
          <w:tcPr>
            <w:tcW w:w="184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人均公园绿地面积</w:t>
            </w:r>
          </w:p>
        </w:tc>
        <w:tc>
          <w:tcPr>
            <w:tcW w:w="109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约束性</w:t>
            </w:r>
          </w:p>
        </w:tc>
        <w:tc>
          <w:tcPr>
            <w:tcW w:w="103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平方米</w:t>
            </w:r>
          </w:p>
        </w:tc>
        <w:tc>
          <w:tcPr>
            <w:tcW w:w="1134"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3.18</w:t>
            </w:r>
          </w:p>
        </w:tc>
        <w:tc>
          <w:tcPr>
            <w:tcW w:w="992"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3.69</w:t>
            </w:r>
          </w:p>
        </w:tc>
        <w:tc>
          <w:tcPr>
            <w:tcW w:w="1560"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Arial" w:hint="eastAsia"/>
                <w:sz w:val="24"/>
                <w14:ligatures w14:val="none"/>
              </w:rPr>
              <w:t>已完成</w:t>
            </w:r>
          </w:p>
        </w:tc>
      </w:tr>
      <w:tr w:rsidR="006F4FCC" w:rsidTr="00E00608">
        <w:trPr>
          <w:trHeight w:val="721"/>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both"/>
              <w:rPr>
                <w:rFonts w:ascii="仿宋_GB2312" w:eastAsia="仿宋_GB2312" w:hAnsi="仿宋" w:cs="Arial"/>
                <w:sz w:val="24"/>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Times New Roman" w:hint="eastAsia"/>
                <w:sz w:val="24"/>
                <w14:ligatures w14:val="none"/>
              </w:rPr>
              <w:t>13</w:t>
            </w:r>
          </w:p>
        </w:tc>
        <w:tc>
          <w:tcPr>
            <w:tcW w:w="184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公众对生态环境满意率</w:t>
            </w:r>
          </w:p>
        </w:tc>
        <w:tc>
          <w:tcPr>
            <w:tcW w:w="109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Arial" w:hint="eastAsia"/>
                <w:sz w:val="24"/>
                <w14:ligatures w14:val="none"/>
              </w:rPr>
              <w:t>预期性</w:t>
            </w:r>
          </w:p>
        </w:tc>
        <w:tc>
          <w:tcPr>
            <w:tcW w:w="1033"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Arial"/>
                <w:sz w:val="24"/>
                <w14:ligatures w14:val="none"/>
              </w:rPr>
            </w:pPr>
            <w:r>
              <w:rPr>
                <w:rFonts w:ascii="仿宋_GB2312" w:eastAsia="仿宋_GB2312" w:hAnsi="仿宋" w:cs="Times New Roman" w:hint="eastAsia"/>
                <w:sz w:val="2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80</w:t>
            </w:r>
            <w:r>
              <w:rPr>
                <w:rFonts w:ascii="Times New Roman" w:eastAsia="仿宋_GB2312" w:hAnsi="Times New Roman" w:cs="Times New Roman" w:hint="eastAsia"/>
                <w:sz w:val="24"/>
              </w:rPr>
              <w:t>左右</w:t>
            </w:r>
          </w:p>
        </w:tc>
        <w:tc>
          <w:tcPr>
            <w:tcW w:w="992"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jc w:val="center"/>
              <w:rPr>
                <w:rFonts w:ascii="Times New Roman" w:eastAsia="仿宋_GB2312" w:hAnsi="Times New Roman" w:cs="Times New Roman"/>
                <w:sz w:val="24"/>
              </w:rPr>
            </w:pPr>
            <w:r>
              <w:rPr>
                <w:rFonts w:ascii="Times New Roman" w:eastAsia="仿宋_GB2312" w:hAnsi="Times New Roman" w:cs="Times New Roman" w:hint="eastAsia"/>
                <w:sz w:val="24"/>
              </w:rPr>
              <w:t>81.97</w:t>
            </w:r>
          </w:p>
        </w:tc>
        <w:tc>
          <w:tcPr>
            <w:tcW w:w="1560" w:type="dxa"/>
            <w:tcBorders>
              <w:top w:val="single" w:sz="4" w:space="0" w:color="auto"/>
              <w:left w:val="single" w:sz="4" w:space="0" w:color="auto"/>
              <w:bottom w:val="single" w:sz="4" w:space="0" w:color="auto"/>
              <w:right w:val="single" w:sz="4" w:space="0" w:color="auto"/>
            </w:tcBorders>
            <w:vAlign w:val="center"/>
          </w:tcPr>
          <w:p w:rsidR="006F4FCC" w:rsidRDefault="006F4FCC" w:rsidP="00E00608">
            <w:pPr>
              <w:snapToGrid w:val="0"/>
              <w:spacing w:after="0" w:line="240" w:lineRule="auto"/>
              <w:jc w:val="center"/>
              <w:rPr>
                <w:rFonts w:ascii="仿宋_GB2312" w:eastAsia="仿宋_GB2312" w:hAnsi="仿宋" w:cs="Times New Roman"/>
                <w:sz w:val="24"/>
                <w14:ligatures w14:val="none"/>
              </w:rPr>
            </w:pPr>
            <w:r>
              <w:rPr>
                <w:rFonts w:ascii="仿宋_GB2312" w:eastAsia="仿宋_GB2312" w:hAnsi="仿宋" w:cs="Arial" w:hint="eastAsia"/>
                <w:sz w:val="24"/>
                <w14:ligatures w14:val="none"/>
              </w:rPr>
              <w:t>已完成</w:t>
            </w:r>
          </w:p>
        </w:tc>
      </w:tr>
    </w:tbl>
    <w:p w:rsidR="006F4FCC" w:rsidRDefault="006F4FCC" w:rsidP="006F4FCC">
      <w:pPr>
        <w:pStyle w:val="2"/>
        <w:adjustRightInd w:val="0"/>
        <w:snapToGrid w:val="0"/>
        <w:spacing w:beforeLines="50" w:before="156" w:after="0" w:line="570" w:lineRule="exact"/>
        <w:ind w:firstLineChars="200" w:firstLine="643"/>
        <w:rPr>
          <w:rFonts w:ascii="楷体_GB2312" w:eastAsia="楷体_GB2312" w:hAnsi="楷体"/>
          <w:b/>
          <w:bCs/>
          <w:color w:val="auto"/>
          <w:sz w:val="32"/>
          <w:szCs w:val="32"/>
        </w:rPr>
      </w:pPr>
      <w:r>
        <w:rPr>
          <w:rFonts w:ascii="楷体_GB2312" w:eastAsia="楷体_GB2312" w:hAnsi="楷体" w:hint="eastAsia"/>
          <w:b/>
          <w:bCs/>
          <w:color w:val="auto"/>
          <w:sz w:val="32"/>
          <w:szCs w:val="32"/>
        </w:rPr>
        <w:t>（二）存在的问题和不足</w:t>
      </w:r>
    </w:p>
    <w:p w:rsidR="006F4FCC" w:rsidRDefault="006F4FCC" w:rsidP="006F4FCC">
      <w:pPr>
        <w:adjustRightInd w:val="0"/>
        <w:snapToGrid w:val="0"/>
        <w:spacing w:beforeLines="50" w:before="156" w:after="0" w:line="570" w:lineRule="exact"/>
        <w:ind w:firstLineChars="200" w:firstLine="643"/>
        <w:rPr>
          <w:rFonts w:ascii="仿宋_GB2312" w:eastAsia="仿宋_GB2312" w:hAnsi="仿宋_GB2312"/>
          <w:b/>
          <w:bCs/>
          <w:sz w:val="32"/>
          <w:szCs w:val="32"/>
        </w:rPr>
      </w:pPr>
      <w:r>
        <w:rPr>
          <w:rFonts w:ascii="Times New Roman" w:eastAsia="仿宋_GB2312" w:hAnsi="Times New Roman" w:cs="Times New Roman" w:hint="eastAsia"/>
          <w:b/>
          <w:bCs/>
          <w:sz w:val="32"/>
          <w:szCs w:val="32"/>
          <w14:ligatures w14:val="none"/>
        </w:rPr>
        <w:t>1.</w:t>
      </w:r>
      <w:r>
        <w:rPr>
          <w:rFonts w:ascii="Times New Roman" w:eastAsia="仿宋_GB2312" w:hAnsi="Times New Roman" w:cs="Times New Roman" w:hint="eastAsia"/>
          <w:b/>
          <w:bCs/>
          <w:sz w:val="32"/>
          <w:szCs w:val="32"/>
          <w14:ligatures w14:val="none"/>
        </w:rPr>
        <w:t>空气质量持续改善尚不稳固</w:t>
      </w:r>
    </w:p>
    <w:p w:rsidR="006F4FCC" w:rsidRDefault="006F4FCC" w:rsidP="006F4FCC">
      <w:pPr>
        <w:adjustRightInd w:val="0"/>
        <w:snapToGrid w:val="0"/>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受气候变化、外来输入和环境治理等多重因素影响，区域环境空气质量存在下行和波动趋势。臭氧的年均浓度呈上</w:t>
      </w:r>
      <w:r>
        <w:rPr>
          <w:rFonts w:ascii="Times New Roman" w:eastAsia="仿宋_GB2312" w:hAnsi="Times New Roman" w:cs="Times New Roman" w:hint="eastAsia"/>
          <w:sz w:val="32"/>
          <w:szCs w:val="32"/>
          <w14:ligatures w14:val="none"/>
        </w:rPr>
        <w:lastRenderedPageBreak/>
        <w:t>升趋势，以臭氧为首要污染物的天数逐年增多。对大气污染的科学</w:t>
      </w:r>
      <w:proofErr w:type="gramStart"/>
      <w:r>
        <w:rPr>
          <w:rFonts w:ascii="Times New Roman" w:eastAsia="仿宋_GB2312" w:hAnsi="Times New Roman" w:cs="Times New Roman" w:hint="eastAsia"/>
          <w:sz w:val="32"/>
          <w:szCs w:val="32"/>
          <w14:ligatures w14:val="none"/>
        </w:rPr>
        <w:t>研</w:t>
      </w:r>
      <w:proofErr w:type="gramEnd"/>
      <w:r>
        <w:rPr>
          <w:rFonts w:ascii="Times New Roman" w:eastAsia="仿宋_GB2312" w:hAnsi="Times New Roman" w:cs="Times New Roman" w:hint="eastAsia"/>
          <w:sz w:val="32"/>
          <w:szCs w:val="32"/>
          <w14:ligatures w14:val="none"/>
        </w:rPr>
        <w:t>判和及时响应存在短板，问题发现的覆盖面、精准度和即时性仍显不足。</w:t>
      </w:r>
    </w:p>
    <w:p w:rsidR="006F4FCC" w:rsidRDefault="006F4FCC" w:rsidP="006F4FCC">
      <w:pPr>
        <w:adjustRightInd w:val="0"/>
        <w:snapToGrid w:val="0"/>
        <w:spacing w:beforeLines="50" w:before="156" w:after="0" w:line="570" w:lineRule="exact"/>
        <w:ind w:firstLineChars="200" w:firstLine="643"/>
        <w:jc w:val="both"/>
        <w:rPr>
          <w:rFonts w:ascii="仿宋_GB2312" w:eastAsia="仿宋_GB2312" w:hAnsi="Times New Roman" w:cs="Times New Roman"/>
          <w:b/>
          <w:bCs/>
          <w:sz w:val="32"/>
          <w:szCs w:val="32"/>
          <w14:ligatures w14:val="none"/>
        </w:rPr>
      </w:pPr>
      <w:r>
        <w:rPr>
          <w:rFonts w:ascii="Times New Roman" w:eastAsia="仿宋_GB2312" w:hAnsi="Times New Roman" w:cs="Times New Roman" w:hint="eastAsia"/>
          <w:b/>
          <w:bCs/>
          <w:sz w:val="32"/>
          <w:szCs w:val="32"/>
          <w14:ligatures w14:val="none"/>
        </w:rPr>
        <w:t>2</w:t>
      </w:r>
      <w:r>
        <w:rPr>
          <w:rFonts w:ascii="Times New Roman" w:eastAsia="仿宋_GB2312" w:hAnsi="Times New Roman" w:cs="Times New Roman"/>
          <w:b/>
          <w:bCs/>
          <w:sz w:val="32"/>
          <w:szCs w:val="32"/>
          <w14:ligatures w14:val="none"/>
        </w:rPr>
        <w:t>.</w:t>
      </w:r>
      <w:r>
        <w:rPr>
          <w:rFonts w:ascii="仿宋_GB2312" w:eastAsia="仿宋_GB2312" w:hAnsi="Times New Roman" w:cs="Times New Roman" w:hint="eastAsia"/>
          <w:b/>
          <w:bCs/>
          <w:sz w:val="32"/>
          <w:szCs w:val="32"/>
          <w14:ligatures w14:val="none"/>
        </w:rPr>
        <w:t>部分河道水质存在反复</w:t>
      </w:r>
    </w:p>
    <w:p w:rsidR="006F4FCC" w:rsidRDefault="006F4FCC" w:rsidP="006F4FCC">
      <w:pPr>
        <w:adjustRightInd w:val="0"/>
        <w:snapToGrid w:val="0"/>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雨污分流建设和污水源头治理有待加强。雨</w:t>
      </w:r>
      <w:proofErr w:type="gramStart"/>
      <w:r>
        <w:rPr>
          <w:rFonts w:ascii="Times New Roman" w:eastAsia="仿宋_GB2312" w:hAnsi="Times New Roman" w:cs="Times New Roman" w:hint="eastAsia"/>
          <w:sz w:val="32"/>
          <w:szCs w:val="32"/>
          <w14:ligatures w14:val="none"/>
        </w:rPr>
        <w:t>污混接改造</w:t>
      </w:r>
      <w:proofErr w:type="gramEnd"/>
      <w:r>
        <w:rPr>
          <w:rFonts w:ascii="Times New Roman" w:eastAsia="仿宋_GB2312" w:hAnsi="Times New Roman" w:cs="Times New Roman" w:hint="eastAsia"/>
          <w:sz w:val="32"/>
          <w:szCs w:val="32"/>
          <w14:ligatures w14:val="none"/>
        </w:rPr>
        <w:t>工程尚未全面完成，初雨调蓄设施等市政基础建设存在短板。市政管网错接、混接和老化破损等带来污水溢流外排、跑冒滴漏现象未得到全面根治。部分河道水动力不足，水质污染受汛期</w:t>
      </w:r>
      <w:proofErr w:type="gramStart"/>
      <w:r>
        <w:rPr>
          <w:rFonts w:ascii="Times New Roman" w:eastAsia="仿宋_GB2312" w:hAnsi="Times New Roman" w:cs="Times New Roman" w:hint="eastAsia"/>
          <w:sz w:val="32"/>
          <w:szCs w:val="32"/>
          <w14:ligatures w14:val="none"/>
        </w:rPr>
        <w:t>泵站放江等</w:t>
      </w:r>
      <w:proofErr w:type="gramEnd"/>
      <w:r>
        <w:rPr>
          <w:rFonts w:ascii="Times New Roman" w:eastAsia="仿宋_GB2312" w:hAnsi="Times New Roman" w:cs="Times New Roman" w:hint="eastAsia"/>
          <w:sz w:val="32"/>
          <w:szCs w:val="32"/>
          <w14:ligatures w14:val="none"/>
        </w:rPr>
        <w:t>影响较为突出。社会污水排放管理仍有漏洞。</w:t>
      </w:r>
    </w:p>
    <w:p w:rsidR="006F4FCC" w:rsidRDefault="006F4FCC" w:rsidP="006F4FCC">
      <w:pPr>
        <w:adjustRightInd w:val="0"/>
        <w:snapToGrid w:val="0"/>
        <w:spacing w:beforeLines="50" w:before="156" w:after="0" w:line="570" w:lineRule="exact"/>
        <w:ind w:firstLineChars="200" w:firstLine="643"/>
        <w:jc w:val="both"/>
        <w:rPr>
          <w:rFonts w:ascii="仿宋_GB2312" w:eastAsia="仿宋_GB2312" w:hAnsi="Times New Roman" w:cs="Times New Roman"/>
          <w:b/>
          <w:bCs/>
          <w:sz w:val="32"/>
          <w:szCs w:val="32"/>
          <w14:ligatures w14:val="none"/>
        </w:rPr>
      </w:pPr>
      <w:r>
        <w:rPr>
          <w:rFonts w:ascii="Times New Roman" w:eastAsia="仿宋_GB2312" w:hAnsi="Times New Roman" w:cs="Times New Roman"/>
          <w:b/>
          <w:bCs/>
          <w:sz w:val="32"/>
          <w:szCs w:val="32"/>
          <w14:ligatures w14:val="none"/>
        </w:rPr>
        <w:t>3.</w:t>
      </w:r>
      <w:r>
        <w:rPr>
          <w:rFonts w:ascii="仿宋_GB2312" w:eastAsia="仿宋_GB2312" w:hAnsi="Times New Roman" w:cs="Times New Roman" w:hint="eastAsia"/>
          <w:b/>
          <w:bCs/>
          <w:sz w:val="32"/>
          <w:szCs w:val="32"/>
          <w14:ligatures w14:val="none"/>
        </w:rPr>
        <w:t>生态环境治理能力仍有待提升</w:t>
      </w:r>
    </w:p>
    <w:p w:rsidR="006F4FCC" w:rsidRDefault="006F4FCC" w:rsidP="006F4FCC">
      <w:pPr>
        <w:adjustRightInd w:val="0"/>
        <w:snapToGrid w:val="0"/>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基于生态优先的统筹规划、建管并举、制度衔接、信息共享、项目共建“一盘棋”机制还不够完善。责任落实的主动性、跨前性、协同性不足，企业的环保主体责任有待夯实，执法监管仍存在“宽松软”现象，</w:t>
      </w:r>
      <w:proofErr w:type="gramStart"/>
      <w:r>
        <w:rPr>
          <w:rFonts w:ascii="Times New Roman" w:eastAsia="仿宋_GB2312" w:hAnsi="Times New Roman" w:cs="Times New Roman" w:hint="eastAsia"/>
          <w:sz w:val="32"/>
          <w:szCs w:val="32"/>
          <w14:ligatures w14:val="none"/>
        </w:rPr>
        <w:t>管执联动</w:t>
      </w:r>
      <w:proofErr w:type="gramEnd"/>
      <w:r>
        <w:rPr>
          <w:rFonts w:ascii="Times New Roman" w:eastAsia="仿宋_GB2312" w:hAnsi="Times New Roman" w:cs="Times New Roman" w:hint="eastAsia"/>
          <w:sz w:val="32"/>
          <w:szCs w:val="32"/>
          <w14:ligatures w14:val="none"/>
        </w:rPr>
        <w:t>、司法联动的机制尚待完善。生态环境损害赔偿、环境信用评价等制度执行仍需不断深化。</w:t>
      </w:r>
    </w:p>
    <w:p w:rsidR="006F4FCC" w:rsidRDefault="006F4FCC" w:rsidP="006F4FCC">
      <w:pPr>
        <w:pStyle w:val="1"/>
        <w:adjustRightInd w:val="0"/>
        <w:snapToGrid w:val="0"/>
        <w:spacing w:beforeLines="50" w:before="156" w:line="570" w:lineRule="exact"/>
        <w:ind w:firstLine="640"/>
        <w:rPr>
          <w:color w:val="auto"/>
        </w:rPr>
      </w:pPr>
      <w:r>
        <w:rPr>
          <w:rFonts w:hint="eastAsia"/>
          <w:color w:val="auto"/>
        </w:rPr>
        <w:t>三、“十五五”时期发展面临的形势分析</w:t>
      </w:r>
    </w:p>
    <w:p w:rsidR="006F4FCC" w:rsidRDefault="006F4FCC" w:rsidP="006F4FCC">
      <w:pPr>
        <w:adjustRightInd w:val="0"/>
        <w:snapToGrid w:val="0"/>
        <w:spacing w:after="0" w:line="570" w:lineRule="exact"/>
        <w:ind w:firstLineChars="200" w:firstLine="640"/>
        <w:jc w:val="both"/>
        <w:rPr>
          <w:rFonts w:ascii="Times New Roman" w:eastAsia="仿宋_GB2312" w:hAnsi="Times New Roman" w:cs="Times New Roman"/>
          <w:b/>
          <w:bCs/>
          <w:sz w:val="32"/>
          <w:szCs w:val="32"/>
          <w14:ligatures w14:val="none"/>
        </w:rPr>
      </w:pPr>
      <w:r>
        <w:rPr>
          <w:rFonts w:ascii="Times New Roman" w:eastAsia="仿宋_GB2312" w:hAnsi="Times New Roman" w:cs="Times New Roman" w:hint="eastAsia"/>
          <w:sz w:val="32"/>
          <w:szCs w:val="32"/>
          <w14:ligatures w14:val="none"/>
        </w:rPr>
        <w:t>“十五五”时期是生态环境保护工作的又一个战略机遇期，人与自然和谐共生的美丽静安建设进入快速发展通道。瞄准“国际静安、卓越城区”的建设目标，要以更大力度、更宽视野、更高标准构建高水平保护、高质量发展、高效能治理、高品质生活新格局。</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lastRenderedPageBreak/>
        <w:t>生态文明建设迈向新阶段。</w:t>
      </w:r>
      <w:r>
        <w:rPr>
          <w:rFonts w:ascii="Times New Roman" w:eastAsia="仿宋_GB2312" w:hAnsi="Times New Roman" w:cs="Times New Roman" w:hint="eastAsia"/>
          <w:sz w:val="32"/>
          <w:szCs w:val="32"/>
          <w14:ligatures w14:val="none"/>
        </w:rPr>
        <w:t>党的二十大提出“全面推进人与自然和谐共生的现代化”，生态环境治理重心从“污染防治攻坚”迈向美丽中国建设新阶段。紧紧抓住建成上海国际大都市标志性地区的机遇，推动区生态环境保护各项工作再上新台阶。</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t>创新能级提升培育新基础。</w:t>
      </w:r>
      <w:r>
        <w:rPr>
          <w:rFonts w:ascii="Times New Roman" w:eastAsia="仿宋_GB2312" w:hAnsi="Times New Roman" w:cs="Times New Roman" w:hint="eastAsia"/>
          <w:sz w:val="32"/>
          <w:szCs w:val="32"/>
          <w14:ligatures w14:val="none"/>
        </w:rPr>
        <w:t>“十五五”时期，低碳环保、人工智能、区块链等新质生产力的蓬勃兴起将为全流程、全方位、全要素提升生态环境治理品质提供有力支撑。绿色环保新材料、新工艺、新装备和相关生产服务领域的新兴研究成果将发挥更大的引领带动作用，现代环境监测体系的构建进一步推动环境治理从“被动应对”向“主动预警”模式转变。</w:t>
      </w:r>
    </w:p>
    <w:p w:rsidR="006F4FCC" w:rsidRDefault="006F4FCC" w:rsidP="006F4FCC">
      <w:pPr>
        <w:adjustRightInd w:val="0"/>
        <w:snapToGrid w:val="0"/>
        <w:spacing w:after="0" w:line="570" w:lineRule="exact"/>
        <w:ind w:firstLineChars="200" w:firstLine="643"/>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t>生态空间改造产生新变化。</w:t>
      </w:r>
      <w:r>
        <w:rPr>
          <w:rFonts w:ascii="Times New Roman" w:eastAsia="仿宋_GB2312" w:hAnsi="Times New Roman" w:cs="Times New Roman" w:hint="eastAsia"/>
          <w:sz w:val="32"/>
          <w:szCs w:val="32"/>
          <w14:ligatures w14:val="none"/>
        </w:rPr>
        <w:t>新一轮城市更新改造和土地开发利用，既为人居环境改善和提升创造条件，也对生态环境治理提出更高要求。基于生态优先的规划功能布局、空间改造提升、政策法规协同、标准体系完善等一体化进程将进一步凸显，从源头到末端的全链条治理效能将不断提高。</w:t>
      </w:r>
    </w:p>
    <w:p w:rsidR="006F4FCC" w:rsidRDefault="006F4FCC" w:rsidP="006F4FCC">
      <w:pPr>
        <w:adjustRightInd w:val="0"/>
        <w:snapToGrid w:val="0"/>
        <w:spacing w:after="0" w:line="570" w:lineRule="exact"/>
        <w:ind w:firstLineChars="200" w:firstLine="643"/>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t>气候变化影响带来新挑战。</w:t>
      </w:r>
      <w:r>
        <w:rPr>
          <w:rFonts w:ascii="Times New Roman" w:eastAsia="仿宋_GB2312" w:hAnsi="Times New Roman" w:cs="Times New Roman" w:hint="eastAsia"/>
          <w:sz w:val="32"/>
          <w:szCs w:val="32"/>
          <w14:ligatures w14:val="none"/>
        </w:rPr>
        <w:t>“十五五”期间，全球变暖趋势仍将持续，温室气体效应对臭氧、溶解氧等污染因子的控制带来不利影响。高温热浪、超强台风、强降水等极端气候呈上升趋势，泵站放江、防汛安全等凸显水质稳定改善面临挑战，环境风险管控水平和应对环境突发事件能力需进一步提升。</w:t>
      </w:r>
    </w:p>
    <w:p w:rsidR="006F4FCC" w:rsidRDefault="006F4FCC" w:rsidP="006F4FCC">
      <w:pPr>
        <w:pStyle w:val="1"/>
        <w:adjustRightInd w:val="0"/>
        <w:snapToGrid w:val="0"/>
        <w:spacing w:beforeLines="50" w:before="156" w:line="570" w:lineRule="exact"/>
        <w:ind w:firstLine="640"/>
        <w:rPr>
          <w:color w:val="auto"/>
        </w:rPr>
      </w:pPr>
      <w:r>
        <w:rPr>
          <w:rFonts w:hint="eastAsia"/>
          <w:color w:val="auto"/>
        </w:rPr>
        <w:lastRenderedPageBreak/>
        <w:t>四、“十五五”时期的发展目标和主要指标</w:t>
      </w:r>
    </w:p>
    <w:p w:rsidR="006F4FCC" w:rsidRDefault="006F4FCC" w:rsidP="006F4FCC">
      <w:pPr>
        <w:adjustRightInd w:val="0"/>
        <w:snapToGrid w:val="0"/>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坚持贯彻落</w:t>
      </w:r>
      <w:proofErr w:type="gramStart"/>
      <w:r>
        <w:rPr>
          <w:rFonts w:ascii="Times New Roman" w:eastAsia="仿宋_GB2312" w:hAnsi="Times New Roman" w:cs="Times New Roman" w:hint="eastAsia"/>
          <w:sz w:val="32"/>
          <w:szCs w:val="32"/>
          <w14:ligatures w14:val="none"/>
        </w:rPr>
        <w:t>实习近</w:t>
      </w:r>
      <w:proofErr w:type="gramEnd"/>
      <w:r>
        <w:rPr>
          <w:rFonts w:ascii="Times New Roman" w:eastAsia="仿宋_GB2312" w:hAnsi="Times New Roman" w:cs="Times New Roman" w:hint="eastAsia"/>
          <w:sz w:val="32"/>
          <w:szCs w:val="32"/>
          <w14:ligatures w14:val="none"/>
        </w:rPr>
        <w:t>平生态文明思想，深入</w:t>
      </w:r>
      <w:proofErr w:type="gramStart"/>
      <w:r>
        <w:rPr>
          <w:rFonts w:ascii="Times New Roman" w:eastAsia="仿宋_GB2312" w:hAnsi="Times New Roman" w:cs="Times New Roman" w:hint="eastAsia"/>
          <w:sz w:val="32"/>
          <w:szCs w:val="32"/>
          <w14:ligatures w14:val="none"/>
        </w:rPr>
        <w:t>践行</w:t>
      </w:r>
      <w:proofErr w:type="gramEnd"/>
      <w:r>
        <w:rPr>
          <w:rFonts w:ascii="Times New Roman" w:eastAsia="仿宋_GB2312" w:hAnsi="Times New Roman" w:cs="Times New Roman" w:hint="eastAsia"/>
          <w:sz w:val="32"/>
          <w:szCs w:val="32"/>
          <w14:ligatures w14:val="none"/>
        </w:rPr>
        <w:t>人民城市重要理念。以美丽上海建设为统领，对照“国际静安、卓越城区”发展目标，</w:t>
      </w:r>
      <w:r>
        <w:rPr>
          <w:rFonts w:ascii="Times New Roman" w:eastAsia="仿宋_GB2312" w:hAnsi="Times New Roman" w:cs="Times New Roman"/>
          <w:sz w:val="32"/>
          <w:szCs w:val="32"/>
          <w14:ligatures w14:val="none"/>
        </w:rPr>
        <w:t>着眼人与自然和谐共生</w:t>
      </w:r>
      <w:r>
        <w:rPr>
          <w:rFonts w:ascii="Times New Roman" w:eastAsia="仿宋_GB2312" w:hAnsi="Times New Roman" w:cs="Times New Roman" w:hint="eastAsia"/>
          <w:sz w:val="32"/>
          <w:szCs w:val="32"/>
          <w14:ligatures w14:val="none"/>
        </w:rPr>
        <w:t>的</w:t>
      </w:r>
      <w:r>
        <w:rPr>
          <w:rFonts w:ascii="Times New Roman" w:eastAsia="仿宋_GB2312" w:hAnsi="Times New Roman" w:cs="Times New Roman"/>
          <w:sz w:val="32"/>
          <w:szCs w:val="32"/>
          <w14:ligatures w14:val="none"/>
        </w:rPr>
        <w:t>现代化建设</w:t>
      </w:r>
      <w:r>
        <w:rPr>
          <w:rFonts w:ascii="Times New Roman" w:eastAsia="仿宋_GB2312" w:hAnsi="Times New Roman" w:cs="Times New Roman" w:hint="eastAsia"/>
          <w:sz w:val="32"/>
          <w:szCs w:val="32"/>
          <w14:ligatures w14:val="none"/>
        </w:rPr>
        <w:t>，持续深化污染防治攻坚，积极实施“双碳”战略，加快推进绿色低碳转型，实现生态环境治理体系和治理能力现代化，谱写美丽静安建设新篇章。</w:t>
      </w:r>
    </w:p>
    <w:p w:rsidR="006F4FCC" w:rsidRDefault="006F4FCC" w:rsidP="006F4FCC">
      <w:pPr>
        <w:pStyle w:val="2"/>
        <w:adjustRightInd w:val="0"/>
        <w:snapToGrid w:val="0"/>
        <w:spacing w:beforeLines="50" w:before="156" w:after="0" w:line="570" w:lineRule="exact"/>
        <w:ind w:firstLineChars="200" w:firstLine="643"/>
        <w:rPr>
          <w:rFonts w:ascii="楷体_GB2312" w:eastAsia="楷体_GB2312" w:hAnsi="楷体"/>
          <w:b/>
          <w:bCs/>
          <w:color w:val="auto"/>
          <w:sz w:val="32"/>
          <w:szCs w:val="32"/>
        </w:rPr>
      </w:pPr>
      <w:r>
        <w:rPr>
          <w:rFonts w:ascii="楷体_GB2312" w:eastAsia="楷体_GB2312" w:hAnsi="楷体" w:hint="eastAsia"/>
          <w:b/>
          <w:bCs/>
          <w:color w:val="auto"/>
          <w:sz w:val="32"/>
          <w:szCs w:val="32"/>
        </w:rPr>
        <w:t>（一）发展目标</w:t>
      </w:r>
    </w:p>
    <w:p w:rsidR="006F4FCC" w:rsidRDefault="006F4FCC" w:rsidP="006F4FCC">
      <w:pPr>
        <w:adjustRightInd w:val="0"/>
        <w:snapToGrid w:val="0"/>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到</w:t>
      </w:r>
      <w:r>
        <w:rPr>
          <w:rFonts w:ascii="Times New Roman" w:eastAsia="仿宋_GB2312" w:hAnsi="Times New Roman" w:cs="Times New Roman" w:hint="eastAsia"/>
          <w:sz w:val="32"/>
          <w:szCs w:val="32"/>
          <w14:ligatures w14:val="none"/>
        </w:rPr>
        <w:t>2030</w:t>
      </w:r>
      <w:r>
        <w:rPr>
          <w:rFonts w:ascii="Times New Roman" w:eastAsia="仿宋_GB2312" w:hAnsi="Times New Roman" w:cs="Times New Roman" w:hint="eastAsia"/>
          <w:sz w:val="32"/>
          <w:szCs w:val="32"/>
          <w14:ligatures w14:val="none"/>
        </w:rPr>
        <w:t>年，全区细颗粒物，挥发性有机物等主要污染物排放得到控制，环境质量巩固提升，绿色实践持续深化，治理体系更加健全，生态宜</w:t>
      </w:r>
      <w:proofErr w:type="gramStart"/>
      <w:r>
        <w:rPr>
          <w:rFonts w:ascii="Times New Roman" w:eastAsia="仿宋_GB2312" w:hAnsi="Times New Roman" w:cs="Times New Roman" w:hint="eastAsia"/>
          <w:sz w:val="32"/>
          <w:szCs w:val="32"/>
          <w14:ligatures w14:val="none"/>
        </w:rPr>
        <w:t>居更加</w:t>
      </w:r>
      <w:proofErr w:type="gramEnd"/>
      <w:r>
        <w:rPr>
          <w:rFonts w:ascii="Times New Roman" w:eastAsia="仿宋_GB2312" w:hAnsi="Times New Roman" w:cs="Times New Roman" w:hint="eastAsia"/>
          <w:sz w:val="32"/>
          <w:szCs w:val="32"/>
          <w14:ligatures w14:val="none"/>
        </w:rPr>
        <w:t>凸显，美丽静安建设取得显著成效。到</w:t>
      </w:r>
      <w:r>
        <w:rPr>
          <w:rFonts w:ascii="Times New Roman" w:eastAsia="仿宋_GB2312" w:hAnsi="Times New Roman" w:cs="Times New Roman" w:hint="eastAsia"/>
          <w:sz w:val="32"/>
          <w:szCs w:val="32"/>
          <w14:ligatures w14:val="none"/>
        </w:rPr>
        <w:t>2035</w:t>
      </w:r>
      <w:r>
        <w:rPr>
          <w:rFonts w:ascii="Times New Roman" w:eastAsia="仿宋_GB2312" w:hAnsi="Times New Roman" w:cs="Times New Roman" w:hint="eastAsia"/>
          <w:sz w:val="32"/>
          <w:szCs w:val="32"/>
          <w14:ligatures w14:val="none"/>
        </w:rPr>
        <w:t>年，</w:t>
      </w:r>
      <w:r>
        <w:rPr>
          <w:rFonts w:ascii="Times New Roman" w:eastAsia="仿宋_GB2312" w:hAnsi="Times New Roman" w:cs="Times New Roman"/>
          <w:sz w:val="32"/>
          <w:szCs w:val="32"/>
        </w:rPr>
        <w:t>美丽静安总体建成</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sz w:val="32"/>
          <w:szCs w:val="32"/>
        </w:rPr>
        <w:t>碳排放达峰后</w:t>
      </w:r>
      <w:r>
        <w:rPr>
          <w:rFonts w:ascii="Times New Roman" w:eastAsia="仿宋_GB2312" w:hAnsi="Times New Roman" w:cs="Times New Roman" w:hint="eastAsia"/>
          <w:sz w:val="32"/>
          <w:szCs w:val="32"/>
        </w:rPr>
        <w:t>稳中</w:t>
      </w:r>
      <w:r>
        <w:rPr>
          <w:rFonts w:ascii="Times New Roman" w:eastAsia="仿宋_GB2312" w:hAnsi="Times New Roman" w:cs="Times New Roman"/>
          <w:sz w:val="32"/>
          <w:szCs w:val="32"/>
        </w:rPr>
        <w:t>有降，生态资源和人居环境</w:t>
      </w:r>
      <w:r>
        <w:rPr>
          <w:rFonts w:ascii="Times New Roman" w:eastAsia="仿宋_GB2312" w:hAnsi="Times New Roman" w:cs="Times New Roman" w:hint="eastAsia"/>
          <w:sz w:val="32"/>
          <w:szCs w:val="32"/>
        </w:rPr>
        <w:t>品质进一步改善</w:t>
      </w:r>
      <w:r>
        <w:rPr>
          <w:rFonts w:ascii="Times New Roman" w:eastAsia="仿宋_GB2312" w:hAnsi="Times New Roman" w:cs="Times New Roman"/>
          <w:sz w:val="32"/>
          <w:szCs w:val="32"/>
        </w:rPr>
        <w:t>，治理能力现代化</w:t>
      </w:r>
      <w:r>
        <w:rPr>
          <w:rFonts w:ascii="Times New Roman" w:eastAsia="仿宋_GB2312" w:hAnsi="Times New Roman" w:cs="Times New Roman" w:hint="eastAsia"/>
          <w:sz w:val="32"/>
          <w:szCs w:val="32"/>
        </w:rPr>
        <w:t>再上新台阶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14:ligatures w14:val="none"/>
        </w:rPr>
        <w:t>建成生态品质优良、环境治理高效、绿色发展标杆的中国式现代化典范城区目标基本实现。</w:t>
      </w:r>
    </w:p>
    <w:p w:rsidR="006F4FCC" w:rsidRDefault="006F4FCC" w:rsidP="006F4FCC">
      <w:pPr>
        <w:pStyle w:val="2"/>
        <w:adjustRightInd w:val="0"/>
        <w:snapToGrid w:val="0"/>
        <w:spacing w:beforeLines="50" w:before="156" w:after="0" w:line="570" w:lineRule="exact"/>
        <w:ind w:firstLineChars="200" w:firstLine="643"/>
        <w:rPr>
          <w:rFonts w:ascii="楷体_GB2312" w:eastAsia="楷体_GB2312" w:hAnsi="楷体"/>
          <w:b/>
          <w:bCs/>
          <w:color w:val="auto"/>
          <w:sz w:val="32"/>
          <w:szCs w:val="32"/>
        </w:rPr>
      </w:pPr>
      <w:r>
        <w:rPr>
          <w:rFonts w:ascii="楷体_GB2312" w:eastAsia="楷体_GB2312" w:hAnsi="楷体" w:hint="eastAsia"/>
          <w:b/>
          <w:bCs/>
          <w:color w:val="auto"/>
          <w:sz w:val="32"/>
          <w:szCs w:val="32"/>
        </w:rPr>
        <w:t>（二）主要指标</w:t>
      </w:r>
    </w:p>
    <w:p w:rsidR="006F4FCC" w:rsidRDefault="006F4FCC" w:rsidP="006F4FCC">
      <w:pPr>
        <w:adjustRightInd w:val="0"/>
        <w:snapToGrid w:val="0"/>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生态环境质量方面，到</w:t>
      </w:r>
      <w:r>
        <w:rPr>
          <w:rFonts w:ascii="Times New Roman" w:eastAsia="仿宋_GB2312" w:hAnsi="Times New Roman" w:cs="Times New Roman" w:hint="eastAsia"/>
          <w:sz w:val="32"/>
          <w:szCs w:val="32"/>
          <w14:ligatures w14:val="none"/>
        </w:rPr>
        <w:t>2030</w:t>
      </w:r>
      <w:r>
        <w:rPr>
          <w:rFonts w:ascii="Times New Roman" w:eastAsia="仿宋_GB2312" w:hAnsi="Times New Roman" w:cs="Times New Roman" w:hint="eastAsia"/>
          <w:sz w:val="32"/>
          <w:szCs w:val="32"/>
          <w14:ligatures w14:val="none"/>
        </w:rPr>
        <w:t>年，细颗粒物年均浓度达到市下达目标，大气六项常规污染物全面稳定达到国家二级标准，部分指标优于国家一级标准，全面消除重污染天气；地表水优良水体比例达到市下达目标，</w:t>
      </w:r>
      <w:r>
        <w:rPr>
          <w:rFonts w:ascii="Times New Roman" w:eastAsia="仿宋_GB2312" w:hAnsi="Times New Roman" w:cs="Times New Roman" w:hint="eastAsia"/>
          <w:sz w:val="32"/>
          <w:szCs w:val="32"/>
          <w14:ligatures w14:val="none"/>
        </w:rPr>
        <w:t>5</w:t>
      </w:r>
      <w:r>
        <w:rPr>
          <w:rFonts w:ascii="Times New Roman" w:eastAsia="仿宋_GB2312" w:hAnsi="Times New Roman" w:cs="Times New Roman" w:hint="eastAsia"/>
          <w:sz w:val="32"/>
          <w:szCs w:val="32"/>
          <w14:ligatures w14:val="none"/>
        </w:rPr>
        <w:t>条以上区管及以上河湖建成美丽幸福河湖，水生态功能进一步提升；</w:t>
      </w:r>
      <w:r>
        <w:rPr>
          <w:rFonts w:ascii="仿宋_GB2312" w:eastAsia="仿宋_GB2312" w:hAnsi="仿宋_GB2312" w:cs="仿宋_GB2312" w:hint="eastAsia"/>
          <w:sz w:val="32"/>
          <w:szCs w:val="32"/>
        </w:rPr>
        <w:t>噪声投诉总量保持下降，声环境功能区达标率达到</w:t>
      </w:r>
      <w:r>
        <w:rPr>
          <w:rFonts w:ascii="Times New Roman" w:eastAsia="仿宋_GB2312" w:hAnsi="Times New Roman" w:cs="Times New Roman" w:hint="eastAsia"/>
          <w:sz w:val="32"/>
          <w:szCs w:val="32"/>
          <w14:ligatures w14:val="none"/>
        </w:rPr>
        <w:t>84%</w:t>
      </w:r>
      <w:r>
        <w:rPr>
          <w:rFonts w:ascii="Times New Roman" w:eastAsia="仿宋_GB2312" w:hAnsi="Times New Roman" w:cs="Times New Roman" w:hint="eastAsia"/>
          <w:sz w:val="32"/>
          <w:szCs w:val="32"/>
          <w14:ligatures w14:val="none"/>
        </w:rPr>
        <w:t>以上</w:t>
      </w:r>
      <w:r>
        <w:rPr>
          <w:rFonts w:ascii="仿宋_GB2312" w:eastAsia="仿宋_GB2312" w:hAnsi="仿宋_GB2312" w:cs="仿宋_GB2312" w:hint="eastAsia"/>
          <w:sz w:val="32"/>
          <w:szCs w:val="32"/>
        </w:rPr>
        <w:t>。</w:t>
      </w:r>
    </w:p>
    <w:p w:rsidR="006F4FCC" w:rsidRDefault="006F4FCC" w:rsidP="006F4FCC">
      <w:pPr>
        <w:adjustRightInd w:val="0"/>
        <w:snapToGrid w:val="0"/>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生态环境治理方面，到</w:t>
      </w:r>
      <w:r>
        <w:rPr>
          <w:rFonts w:ascii="Times New Roman" w:eastAsia="仿宋_GB2312" w:hAnsi="Times New Roman" w:cs="Times New Roman" w:hint="eastAsia"/>
          <w:sz w:val="32"/>
          <w:szCs w:val="32"/>
          <w14:ligatures w14:val="none"/>
        </w:rPr>
        <w:t>2030</w:t>
      </w:r>
      <w:r>
        <w:rPr>
          <w:rFonts w:ascii="Times New Roman" w:eastAsia="仿宋_GB2312" w:hAnsi="Times New Roman" w:cs="Times New Roman" w:hint="eastAsia"/>
          <w:sz w:val="32"/>
          <w:szCs w:val="32"/>
          <w14:ligatures w14:val="none"/>
        </w:rPr>
        <w:t>年，推动“无废城市”建</w:t>
      </w:r>
      <w:r>
        <w:rPr>
          <w:rFonts w:ascii="Times New Roman" w:eastAsia="仿宋_GB2312" w:hAnsi="Times New Roman" w:cs="Times New Roman" w:hint="eastAsia"/>
          <w:sz w:val="32"/>
          <w:szCs w:val="32"/>
          <w14:ligatures w14:val="none"/>
        </w:rPr>
        <w:lastRenderedPageBreak/>
        <w:t>设，生活垃圾、危险废物无害化处理率</w:t>
      </w:r>
      <w:r>
        <w:rPr>
          <w:rFonts w:ascii="Times New Roman" w:eastAsia="仿宋_GB2312" w:hAnsi="Times New Roman" w:cs="Times New Roman" w:hint="eastAsia"/>
          <w:sz w:val="32"/>
          <w:szCs w:val="32"/>
          <w14:ligatures w14:val="none"/>
        </w:rPr>
        <w:t>100%</w:t>
      </w:r>
      <w:r>
        <w:rPr>
          <w:rFonts w:ascii="Times New Roman" w:eastAsia="仿宋_GB2312" w:hAnsi="Times New Roman" w:cs="Times New Roman" w:hint="eastAsia"/>
          <w:sz w:val="32"/>
          <w:szCs w:val="32"/>
          <w14:ligatures w14:val="none"/>
        </w:rPr>
        <w:t>；新污染物、辐射等环境风险安全可控，“无废指数”在中心城区走在前列；污染地块安全利用率保持</w:t>
      </w:r>
      <w:r>
        <w:rPr>
          <w:rFonts w:ascii="Times New Roman" w:eastAsia="仿宋_GB2312" w:hAnsi="Times New Roman" w:cs="Times New Roman" w:hint="eastAsia"/>
          <w:sz w:val="32"/>
          <w:szCs w:val="32"/>
          <w14:ligatures w14:val="none"/>
        </w:rPr>
        <w:t>100%</w:t>
      </w:r>
      <w:r>
        <w:rPr>
          <w:rFonts w:ascii="Times New Roman" w:eastAsia="仿宋_GB2312" w:hAnsi="Times New Roman" w:cs="Times New Roman" w:hint="eastAsia"/>
          <w:sz w:val="32"/>
          <w:szCs w:val="32"/>
          <w14:ligatures w14:val="none"/>
        </w:rPr>
        <w:t>；城镇污水集中收集处理率保持</w:t>
      </w:r>
      <w:r>
        <w:rPr>
          <w:rFonts w:ascii="Times New Roman" w:eastAsia="仿宋_GB2312" w:hAnsi="Times New Roman" w:cs="Times New Roman" w:hint="eastAsia"/>
          <w:sz w:val="32"/>
          <w:szCs w:val="32"/>
          <w14:ligatures w14:val="none"/>
        </w:rPr>
        <w:t>100%</w:t>
      </w:r>
      <w:r>
        <w:rPr>
          <w:rFonts w:ascii="仿宋_GB2312" w:eastAsia="仿宋_GB2312" w:hAnsi="仿宋_GB2312" w:cs="仿宋_GB2312" w:hint="eastAsia"/>
          <w:sz w:val="32"/>
          <w:szCs w:val="32"/>
        </w:rPr>
        <w:t>；建筑工地文明施工达标率保持</w:t>
      </w:r>
      <w:r>
        <w:rPr>
          <w:rFonts w:ascii="Times New Roman" w:eastAsia="仿宋_GB2312" w:hAnsi="Times New Roman" w:cs="Times New Roman" w:hint="eastAsia"/>
          <w:sz w:val="32"/>
          <w:szCs w:val="32"/>
          <w14:ligatures w14:val="none"/>
        </w:rPr>
        <w:t>100%</w:t>
      </w:r>
      <w:r>
        <w:rPr>
          <w:rFonts w:ascii="Times New Roman" w:eastAsia="仿宋_GB2312" w:hAnsi="Times New Roman" w:cs="Times New Roman" w:hint="eastAsia"/>
          <w:sz w:val="32"/>
          <w:szCs w:val="32"/>
          <w14:ligatures w14:val="none"/>
        </w:rPr>
        <w:t>；生活垃圾资源化利用率达</w:t>
      </w:r>
      <w:r>
        <w:rPr>
          <w:rFonts w:ascii="Times New Roman" w:eastAsia="仿宋_GB2312" w:hAnsi="Times New Roman" w:cs="Times New Roman" w:hint="eastAsia"/>
          <w:sz w:val="32"/>
          <w:szCs w:val="32"/>
          <w14:ligatures w14:val="none"/>
        </w:rPr>
        <w:t>87%</w:t>
      </w:r>
      <w:r>
        <w:rPr>
          <w:rFonts w:ascii="Times New Roman" w:eastAsia="仿宋_GB2312" w:hAnsi="Times New Roman" w:cs="Times New Roman" w:hint="eastAsia"/>
          <w:sz w:val="32"/>
          <w:szCs w:val="32"/>
          <w14:ligatures w14:val="none"/>
        </w:rPr>
        <w:t>以上，生活垃圾回收利用率达</w:t>
      </w:r>
      <w:r>
        <w:rPr>
          <w:rFonts w:ascii="Times New Roman" w:eastAsia="仿宋_GB2312" w:hAnsi="Times New Roman" w:cs="Times New Roman" w:hint="eastAsia"/>
          <w:sz w:val="32"/>
          <w:szCs w:val="32"/>
          <w14:ligatures w14:val="none"/>
        </w:rPr>
        <w:t>50%</w:t>
      </w:r>
      <w:r>
        <w:rPr>
          <w:rFonts w:ascii="Times New Roman" w:eastAsia="仿宋_GB2312" w:hAnsi="Times New Roman" w:cs="Times New Roman" w:hint="eastAsia"/>
          <w:sz w:val="32"/>
          <w:szCs w:val="32"/>
          <w14:ligatures w14:val="none"/>
        </w:rPr>
        <w:t>以上。</w:t>
      </w:r>
    </w:p>
    <w:p w:rsidR="006F4FCC" w:rsidRDefault="006F4FCC" w:rsidP="006F4FCC">
      <w:pPr>
        <w:adjustRightInd w:val="0"/>
        <w:snapToGrid w:val="0"/>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绿色低碳发展方面，到</w:t>
      </w:r>
      <w:r>
        <w:rPr>
          <w:rFonts w:ascii="Times New Roman" w:eastAsia="仿宋_GB2312" w:hAnsi="Times New Roman" w:cs="Times New Roman" w:hint="eastAsia"/>
          <w:sz w:val="32"/>
          <w:szCs w:val="32"/>
          <w14:ligatures w14:val="none"/>
        </w:rPr>
        <w:t>2030</w:t>
      </w:r>
      <w:r>
        <w:rPr>
          <w:rFonts w:ascii="Times New Roman" w:eastAsia="仿宋_GB2312" w:hAnsi="Times New Roman" w:cs="Times New Roman" w:hint="eastAsia"/>
          <w:sz w:val="32"/>
          <w:szCs w:val="32"/>
          <w14:ligatures w14:val="none"/>
        </w:rPr>
        <w:t>年，完成市下达节能</w:t>
      </w:r>
      <w:proofErr w:type="gramStart"/>
      <w:r>
        <w:rPr>
          <w:rFonts w:ascii="Times New Roman" w:eastAsia="仿宋_GB2312" w:hAnsi="Times New Roman" w:cs="Times New Roman" w:hint="eastAsia"/>
          <w:sz w:val="32"/>
          <w:szCs w:val="32"/>
          <w14:ligatures w14:val="none"/>
        </w:rPr>
        <w:t>降碳控制</w:t>
      </w:r>
      <w:proofErr w:type="gramEnd"/>
      <w:r>
        <w:rPr>
          <w:rFonts w:ascii="Times New Roman" w:eastAsia="仿宋_GB2312" w:hAnsi="Times New Roman" w:cs="Times New Roman" w:hint="eastAsia"/>
          <w:sz w:val="32"/>
          <w:szCs w:val="32"/>
          <w14:ligatures w14:val="none"/>
        </w:rPr>
        <w:t>目标，碳排放总量实现达峰，单位生产总值能耗下降率、单位生产总值二氧化碳排放下降</w:t>
      </w:r>
      <w:proofErr w:type="gramStart"/>
      <w:r>
        <w:rPr>
          <w:rFonts w:ascii="Times New Roman" w:eastAsia="仿宋_GB2312" w:hAnsi="Times New Roman" w:cs="Times New Roman" w:hint="eastAsia"/>
          <w:sz w:val="32"/>
          <w:szCs w:val="32"/>
          <w14:ligatures w14:val="none"/>
        </w:rPr>
        <w:t>率完成</w:t>
      </w:r>
      <w:proofErr w:type="gramEnd"/>
      <w:r>
        <w:rPr>
          <w:rFonts w:ascii="Times New Roman" w:eastAsia="仿宋_GB2312" w:hAnsi="Times New Roman" w:cs="Times New Roman" w:hint="eastAsia"/>
          <w:sz w:val="32"/>
          <w:szCs w:val="32"/>
          <w14:ligatures w14:val="none"/>
        </w:rPr>
        <w:t>市下达目标，万元生产总值用水量达到市级要求；推广建设绿色供应链项目，培育一批绿色低碳龙头企业；持续加大绿色建筑推广力度，巩固和发展超低能耗建筑</w:t>
      </w:r>
      <w:proofErr w:type="gramStart"/>
      <w:r>
        <w:rPr>
          <w:rFonts w:ascii="Times New Roman" w:eastAsia="仿宋_GB2312" w:hAnsi="Times New Roman" w:cs="Times New Roman" w:hint="eastAsia"/>
          <w:sz w:val="32"/>
          <w:szCs w:val="32"/>
          <w14:ligatures w14:val="none"/>
        </w:rPr>
        <w:t>和零碳园区</w:t>
      </w:r>
      <w:proofErr w:type="gramEnd"/>
      <w:r>
        <w:rPr>
          <w:rFonts w:ascii="Times New Roman" w:eastAsia="仿宋_GB2312" w:hAnsi="Times New Roman" w:cs="Times New Roman" w:hint="eastAsia"/>
          <w:sz w:val="32"/>
          <w:szCs w:val="32"/>
          <w14:ligatures w14:val="none"/>
        </w:rPr>
        <w:t>。</w:t>
      </w:r>
    </w:p>
    <w:p w:rsidR="006F4FCC" w:rsidRDefault="006F4FCC" w:rsidP="006F4FCC">
      <w:pPr>
        <w:adjustRightInd w:val="0"/>
        <w:snapToGrid w:val="0"/>
        <w:spacing w:after="0" w:line="570" w:lineRule="exact"/>
        <w:ind w:firstLineChars="200" w:firstLine="640"/>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品质人居环境方面，到</w:t>
      </w:r>
      <w:r>
        <w:rPr>
          <w:rFonts w:ascii="Times New Roman" w:eastAsia="仿宋_GB2312" w:hAnsi="Times New Roman" w:cs="Times New Roman" w:hint="eastAsia"/>
          <w:sz w:val="32"/>
          <w:szCs w:val="32"/>
          <w14:ligatures w14:val="none"/>
        </w:rPr>
        <w:t>2030</w:t>
      </w:r>
      <w:r>
        <w:rPr>
          <w:rFonts w:ascii="Times New Roman" w:eastAsia="仿宋_GB2312" w:hAnsi="Times New Roman" w:cs="Times New Roman" w:hint="eastAsia"/>
          <w:sz w:val="32"/>
          <w:szCs w:val="32"/>
          <w14:ligatures w14:val="none"/>
        </w:rPr>
        <w:t>年，着力优化区域绿化布局，打造水清岸绿的滨水空间；深化公园城市建设，进一步完善由城市公园、社区公园和口袋公园为主体，立体绿化为补充的公园体系；新增各类绿地建设面积</w:t>
      </w:r>
      <w:r>
        <w:rPr>
          <w:rFonts w:ascii="Times New Roman" w:eastAsia="仿宋_GB2312" w:hAnsi="Times New Roman" w:cs="Times New Roman" w:hint="eastAsia"/>
          <w:sz w:val="32"/>
          <w:szCs w:val="32"/>
          <w14:ligatures w14:val="none"/>
        </w:rPr>
        <w:t>27</w:t>
      </w:r>
      <w:r>
        <w:rPr>
          <w:rFonts w:ascii="Times New Roman" w:eastAsia="仿宋_GB2312" w:hAnsi="Times New Roman" w:cs="Times New Roman" w:hint="eastAsia"/>
          <w:sz w:val="32"/>
          <w:szCs w:val="32"/>
          <w14:ligatures w14:val="none"/>
        </w:rPr>
        <w:t>万平方米以上，人均公园绿地面积达到</w:t>
      </w:r>
      <w:r>
        <w:rPr>
          <w:rFonts w:ascii="Times New Roman" w:eastAsia="仿宋_GB2312" w:hAnsi="Times New Roman" w:cs="Times New Roman" w:hint="eastAsia"/>
          <w:sz w:val="32"/>
          <w:szCs w:val="32"/>
          <w14:ligatures w14:val="none"/>
        </w:rPr>
        <w:t>3.84</w:t>
      </w:r>
      <w:r>
        <w:rPr>
          <w:rFonts w:ascii="Times New Roman" w:eastAsia="仿宋_GB2312" w:hAnsi="Times New Roman" w:cs="Times New Roman" w:hint="eastAsia"/>
          <w:sz w:val="32"/>
          <w:szCs w:val="32"/>
          <w14:ligatures w14:val="none"/>
        </w:rPr>
        <w:t>平方米以上；生态质量指数保持稳定。</w:t>
      </w:r>
    </w:p>
    <w:p w:rsidR="006F4FCC" w:rsidRDefault="006F4FCC" w:rsidP="006F4FCC">
      <w:pPr>
        <w:adjustRightInd w:val="0"/>
        <w:snapToGrid w:val="0"/>
        <w:spacing w:beforeLines="50" w:before="156" w:after="0" w:line="570" w:lineRule="exact"/>
        <w:jc w:val="center"/>
        <w:rPr>
          <w:rFonts w:ascii="楷体_GB2312" w:eastAsia="楷体_GB2312" w:hAnsi="楷体"/>
          <w:b/>
          <w:bCs/>
          <w:sz w:val="28"/>
          <w:szCs w:val="28"/>
        </w:rPr>
      </w:pPr>
      <w:r>
        <w:rPr>
          <w:rFonts w:ascii="楷体_GB2312" w:eastAsia="楷体_GB2312" w:hAnsi="楷体" w:hint="eastAsia"/>
          <w:b/>
          <w:bCs/>
          <w:sz w:val="32"/>
          <w:szCs w:val="32"/>
        </w:rPr>
        <w:t>表2 静安区“十五五”生态环境保护主要指标</w:t>
      </w:r>
    </w:p>
    <w:tbl>
      <w:tblPr>
        <w:tblW w:w="8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728"/>
        <w:gridCol w:w="2144"/>
        <w:gridCol w:w="1112"/>
        <w:gridCol w:w="1225"/>
        <w:gridCol w:w="1133"/>
        <w:gridCol w:w="1133"/>
      </w:tblGrid>
      <w:tr w:rsidR="006F4FCC" w:rsidTr="00E00608">
        <w:trPr>
          <w:trHeight w:val="804"/>
          <w:tblHeader/>
          <w:jc w:val="center"/>
        </w:trPr>
        <w:tc>
          <w:tcPr>
            <w:tcW w:w="567"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b/>
                <w:bCs/>
                <w:kern w:val="0"/>
                <w:sz w:val="24"/>
                <w14:ligatures w14:val="none"/>
              </w:rPr>
            </w:pPr>
            <w:r>
              <w:rPr>
                <w:rFonts w:ascii="仿宋_GB2312" w:eastAsia="仿宋_GB2312" w:hAnsi="仿宋" w:cs="Times New Roman" w:hint="eastAsia"/>
                <w:b/>
                <w:bCs/>
                <w:kern w:val="0"/>
                <w:sz w:val="24"/>
                <w14:ligatures w14:val="none"/>
              </w:rPr>
              <w:t>类别</w:t>
            </w:r>
          </w:p>
        </w:tc>
        <w:tc>
          <w:tcPr>
            <w:tcW w:w="728"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b/>
                <w:bCs/>
                <w:kern w:val="0"/>
                <w:sz w:val="24"/>
                <w14:ligatures w14:val="none"/>
              </w:rPr>
            </w:pPr>
            <w:r>
              <w:rPr>
                <w:rFonts w:ascii="仿宋_GB2312" w:eastAsia="仿宋_GB2312" w:hAnsi="仿宋" w:cs="Times New Roman" w:hint="eastAsia"/>
                <w:b/>
                <w:bCs/>
                <w:kern w:val="0"/>
                <w:sz w:val="24"/>
                <w14:ligatures w14:val="none"/>
              </w:rPr>
              <w:t>序号</w:t>
            </w:r>
          </w:p>
        </w:tc>
        <w:tc>
          <w:tcPr>
            <w:tcW w:w="2144"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ind w:firstLine="480"/>
              <w:jc w:val="both"/>
              <w:rPr>
                <w:rFonts w:ascii="仿宋_GB2312" w:eastAsia="仿宋_GB2312" w:hAnsi="仿宋" w:cs="Times New Roman"/>
                <w:b/>
                <w:bCs/>
                <w:kern w:val="0"/>
                <w:sz w:val="24"/>
                <w14:ligatures w14:val="none"/>
              </w:rPr>
            </w:pPr>
            <w:r>
              <w:rPr>
                <w:rFonts w:ascii="仿宋_GB2312" w:eastAsia="仿宋_GB2312" w:hAnsi="仿宋" w:cs="Times New Roman" w:hint="eastAsia"/>
                <w:b/>
                <w:bCs/>
                <w:kern w:val="0"/>
                <w:sz w:val="24"/>
                <w14:ligatures w14:val="none"/>
              </w:rPr>
              <w:t>指标名称</w:t>
            </w:r>
          </w:p>
        </w:tc>
        <w:tc>
          <w:tcPr>
            <w:tcW w:w="1112"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ind w:firstLineChars="100" w:firstLine="241"/>
              <w:rPr>
                <w:rFonts w:ascii="仿宋_GB2312" w:eastAsia="仿宋_GB2312" w:hAnsi="仿宋" w:cs="Times New Roman"/>
                <w:b/>
                <w:bCs/>
                <w:kern w:val="0"/>
                <w:sz w:val="24"/>
                <w14:ligatures w14:val="none"/>
              </w:rPr>
            </w:pPr>
            <w:r>
              <w:rPr>
                <w:rFonts w:ascii="仿宋_GB2312" w:eastAsia="仿宋_GB2312" w:hAnsi="仿宋" w:cs="Times New Roman" w:hint="eastAsia"/>
                <w:b/>
                <w:bCs/>
                <w:kern w:val="0"/>
                <w:sz w:val="24"/>
                <w14:ligatures w14:val="none"/>
              </w:rPr>
              <w:t>单位</w:t>
            </w:r>
          </w:p>
        </w:tc>
        <w:tc>
          <w:tcPr>
            <w:tcW w:w="1225"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b/>
                <w:bCs/>
                <w:kern w:val="0"/>
                <w:sz w:val="24"/>
                <w14:ligatures w14:val="none"/>
              </w:rPr>
            </w:pPr>
            <w:r>
              <w:rPr>
                <w:rFonts w:ascii="仿宋_GB2312" w:eastAsia="仿宋_GB2312" w:hAnsi="仿宋" w:cs="Arial" w:hint="eastAsia"/>
                <w:b/>
                <w:bCs/>
                <w:kern w:val="0"/>
                <w:sz w:val="24"/>
                <w14:ligatures w14:val="none"/>
              </w:rPr>
              <w:t>2030</w:t>
            </w:r>
            <w:r>
              <w:rPr>
                <w:rFonts w:ascii="仿宋_GB2312" w:eastAsia="仿宋_GB2312" w:hAnsi="仿宋" w:cs="Times New Roman" w:hint="eastAsia"/>
                <w:b/>
                <w:bCs/>
                <w:kern w:val="0"/>
                <w:sz w:val="24"/>
                <w14:ligatures w14:val="none"/>
              </w:rPr>
              <w:t>年目标值</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b/>
                <w:bCs/>
                <w:kern w:val="0"/>
                <w:sz w:val="24"/>
                <w14:ligatures w14:val="none"/>
              </w:rPr>
            </w:pPr>
            <w:r>
              <w:rPr>
                <w:rFonts w:ascii="仿宋_GB2312" w:eastAsia="仿宋_GB2312" w:hAnsi="仿宋" w:cs="Times New Roman" w:hint="eastAsia"/>
                <w:b/>
                <w:bCs/>
                <w:kern w:val="0"/>
                <w:sz w:val="24"/>
                <w14:ligatures w14:val="none"/>
              </w:rPr>
              <w:t>属性</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b/>
                <w:bCs/>
                <w:kern w:val="0"/>
                <w:sz w:val="24"/>
                <w14:ligatures w14:val="none"/>
              </w:rPr>
            </w:pPr>
            <w:r>
              <w:rPr>
                <w:rFonts w:ascii="仿宋_GB2312" w:eastAsia="仿宋_GB2312" w:hAnsi="仿宋" w:cs="Times New Roman" w:hint="eastAsia"/>
                <w:b/>
                <w:bCs/>
                <w:kern w:val="0"/>
                <w:sz w:val="24"/>
                <w14:ligatures w14:val="none"/>
              </w:rPr>
              <w:t>数据来源部门</w:t>
            </w:r>
          </w:p>
        </w:tc>
      </w:tr>
      <w:tr w:rsidR="006F4FCC" w:rsidTr="00E00608">
        <w:trPr>
          <w:trHeight w:val="653"/>
          <w:jc w:val="center"/>
        </w:trPr>
        <w:tc>
          <w:tcPr>
            <w:tcW w:w="567" w:type="dxa"/>
            <w:vMerge w:val="restart"/>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环境质量</w:t>
            </w:r>
          </w:p>
        </w:tc>
        <w:tc>
          <w:tcPr>
            <w:tcW w:w="728"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Arial" w:hint="eastAsia"/>
                <w:kern w:val="0"/>
                <w:sz w:val="24"/>
                <w14:ligatures w14:val="none"/>
              </w:rPr>
              <w:t>1</w:t>
            </w:r>
          </w:p>
        </w:tc>
        <w:tc>
          <w:tcPr>
            <w:tcW w:w="2144"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细颗粒物（</w:t>
            </w:r>
            <w:r>
              <w:rPr>
                <w:rFonts w:ascii="仿宋_GB2312" w:eastAsia="仿宋_GB2312" w:hAnsi="仿宋" w:cs="Arial" w:hint="eastAsia"/>
                <w:kern w:val="0"/>
                <w:sz w:val="24"/>
                <w14:ligatures w14:val="none"/>
              </w:rPr>
              <w:t>PM</w:t>
            </w:r>
            <w:r>
              <w:rPr>
                <w:rFonts w:ascii="仿宋_GB2312" w:eastAsia="仿宋_GB2312" w:hAnsi="仿宋" w:cs="Arial" w:hint="eastAsia"/>
                <w:kern w:val="0"/>
                <w:sz w:val="24"/>
                <w:vertAlign w:val="subscript"/>
                <w14:ligatures w14:val="none"/>
              </w:rPr>
              <w:t>2.5</w:t>
            </w:r>
            <w:r>
              <w:rPr>
                <w:rFonts w:ascii="仿宋_GB2312" w:eastAsia="仿宋_GB2312" w:hAnsi="仿宋" w:cs="Times New Roman" w:hint="eastAsia"/>
                <w:kern w:val="0"/>
                <w:sz w:val="24"/>
                <w14:ligatures w14:val="none"/>
              </w:rPr>
              <w:t>）年均浓度</w:t>
            </w:r>
          </w:p>
        </w:tc>
        <w:tc>
          <w:tcPr>
            <w:tcW w:w="1112"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微克</w:t>
            </w:r>
            <w:r>
              <w:rPr>
                <w:rFonts w:ascii="仿宋_GB2312" w:eastAsia="仿宋_GB2312" w:hAnsi="仿宋" w:cs="Arial" w:hint="eastAsia"/>
                <w:kern w:val="0"/>
                <w:sz w:val="24"/>
                <w14:ligatures w14:val="none"/>
              </w:rPr>
              <w:t>/</w:t>
            </w:r>
            <w:r>
              <w:rPr>
                <w:rFonts w:ascii="仿宋_GB2312" w:eastAsia="仿宋_GB2312" w:hAnsi="仿宋" w:cs="Times New Roman" w:hint="eastAsia"/>
                <w:kern w:val="0"/>
                <w:sz w:val="24"/>
                <w14:ligatures w14:val="none"/>
              </w:rPr>
              <w:t>立方米</w:t>
            </w:r>
          </w:p>
        </w:tc>
        <w:tc>
          <w:tcPr>
            <w:tcW w:w="1225"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达到市下达目标</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约束性</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区生态环境局</w:t>
            </w:r>
          </w:p>
        </w:tc>
      </w:tr>
      <w:tr w:rsidR="006F4FCC" w:rsidTr="00E00608">
        <w:trPr>
          <w:trHeight w:val="645"/>
          <w:jc w:val="center"/>
        </w:trPr>
        <w:tc>
          <w:tcPr>
            <w:tcW w:w="567" w:type="dxa"/>
            <w:vMerge/>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p>
        </w:tc>
        <w:tc>
          <w:tcPr>
            <w:tcW w:w="728"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Arial"/>
                <w:kern w:val="0"/>
                <w:sz w:val="24"/>
                <w14:ligatures w14:val="none"/>
              </w:rPr>
            </w:pPr>
            <w:r>
              <w:rPr>
                <w:rFonts w:ascii="仿宋_GB2312" w:eastAsia="仿宋_GB2312" w:hAnsi="仿宋" w:cs="Arial" w:hint="eastAsia"/>
                <w:kern w:val="0"/>
                <w:sz w:val="24"/>
                <w14:ligatures w14:val="none"/>
              </w:rPr>
              <w:t>2</w:t>
            </w:r>
          </w:p>
        </w:tc>
        <w:tc>
          <w:tcPr>
            <w:tcW w:w="2144"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中度以上污染天气占比</w:t>
            </w:r>
          </w:p>
        </w:tc>
        <w:tc>
          <w:tcPr>
            <w:tcW w:w="1112"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Arial"/>
                <w:kern w:val="0"/>
                <w:sz w:val="24"/>
                <w14:ligatures w14:val="none"/>
              </w:rPr>
            </w:pPr>
            <w:r>
              <w:rPr>
                <w:rFonts w:ascii="仿宋_GB2312" w:eastAsia="仿宋_GB2312" w:hAnsi="仿宋" w:cs="Arial" w:hint="eastAsia"/>
                <w:kern w:val="0"/>
                <w:sz w:val="24"/>
                <w14:ligatures w14:val="none"/>
              </w:rPr>
              <w:t>%</w:t>
            </w:r>
          </w:p>
        </w:tc>
        <w:tc>
          <w:tcPr>
            <w:tcW w:w="1225"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达到市下达目标</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约束性</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区生态环境局</w:t>
            </w:r>
          </w:p>
        </w:tc>
      </w:tr>
      <w:tr w:rsidR="006F4FCC" w:rsidTr="00E00608">
        <w:trPr>
          <w:trHeight w:val="90"/>
          <w:jc w:val="center"/>
        </w:trPr>
        <w:tc>
          <w:tcPr>
            <w:tcW w:w="567" w:type="dxa"/>
            <w:vMerge/>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p>
        </w:tc>
        <w:tc>
          <w:tcPr>
            <w:tcW w:w="728"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Arial" w:hint="eastAsia"/>
                <w:kern w:val="0"/>
                <w:sz w:val="24"/>
                <w14:ligatures w14:val="none"/>
              </w:rPr>
              <w:t>3</w:t>
            </w:r>
          </w:p>
        </w:tc>
        <w:tc>
          <w:tcPr>
            <w:tcW w:w="2144"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地表水优良水体比例</w:t>
            </w:r>
          </w:p>
        </w:tc>
        <w:tc>
          <w:tcPr>
            <w:tcW w:w="1112"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Arial" w:hint="eastAsia"/>
                <w:kern w:val="0"/>
                <w:sz w:val="24"/>
                <w14:ligatures w14:val="none"/>
              </w:rPr>
              <w:t>%</w:t>
            </w:r>
          </w:p>
        </w:tc>
        <w:tc>
          <w:tcPr>
            <w:tcW w:w="1225"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达到市下达目标</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约束性</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区生态环境局</w:t>
            </w:r>
          </w:p>
        </w:tc>
      </w:tr>
      <w:tr w:rsidR="006F4FCC" w:rsidTr="00E00608">
        <w:trPr>
          <w:trHeight w:val="688"/>
          <w:jc w:val="center"/>
        </w:trPr>
        <w:tc>
          <w:tcPr>
            <w:tcW w:w="567" w:type="dxa"/>
            <w:vMerge/>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p>
        </w:tc>
        <w:tc>
          <w:tcPr>
            <w:tcW w:w="728"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Arial"/>
                <w:kern w:val="0"/>
                <w:sz w:val="24"/>
                <w14:ligatures w14:val="none"/>
              </w:rPr>
            </w:pPr>
            <w:r>
              <w:rPr>
                <w:rFonts w:ascii="仿宋_GB2312" w:eastAsia="仿宋_GB2312" w:hAnsi="仿宋" w:cs="Arial" w:hint="eastAsia"/>
                <w:kern w:val="0"/>
                <w:sz w:val="24"/>
                <w14:ligatures w14:val="none"/>
              </w:rPr>
              <w:t>4</w:t>
            </w:r>
          </w:p>
        </w:tc>
        <w:tc>
          <w:tcPr>
            <w:tcW w:w="2144"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区</w:t>
            </w:r>
            <w:proofErr w:type="gramStart"/>
            <w:r>
              <w:rPr>
                <w:rFonts w:ascii="仿宋_GB2312" w:eastAsia="仿宋_GB2312" w:hAnsi="仿宋" w:cs="Times New Roman" w:hint="eastAsia"/>
                <w:kern w:val="0"/>
                <w:sz w:val="24"/>
                <w14:ligatures w14:val="none"/>
              </w:rPr>
              <w:t>管美丽</w:t>
            </w:r>
            <w:proofErr w:type="gramEnd"/>
            <w:r>
              <w:rPr>
                <w:rFonts w:ascii="仿宋_GB2312" w:eastAsia="仿宋_GB2312" w:hAnsi="仿宋" w:cs="Times New Roman" w:hint="eastAsia"/>
                <w:kern w:val="0"/>
                <w:sz w:val="24"/>
                <w14:ligatures w14:val="none"/>
              </w:rPr>
              <w:t>幸福河湖建成数</w:t>
            </w:r>
          </w:p>
        </w:tc>
        <w:tc>
          <w:tcPr>
            <w:tcW w:w="1112"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Arial"/>
                <w:kern w:val="0"/>
                <w:sz w:val="24"/>
                <w14:ligatures w14:val="none"/>
              </w:rPr>
            </w:pPr>
            <w:r>
              <w:rPr>
                <w:rFonts w:ascii="仿宋_GB2312" w:eastAsia="仿宋_GB2312" w:hAnsi="仿宋" w:cs="Arial" w:hint="eastAsia"/>
                <w:kern w:val="0"/>
                <w:sz w:val="24"/>
                <w14:ligatures w14:val="none"/>
              </w:rPr>
              <w:t>条</w:t>
            </w:r>
          </w:p>
        </w:tc>
        <w:tc>
          <w:tcPr>
            <w:tcW w:w="1225"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Arial"/>
                <w:kern w:val="0"/>
                <w:sz w:val="24"/>
                <w14:ligatures w14:val="none"/>
              </w:rPr>
            </w:pPr>
            <w:r>
              <w:rPr>
                <w:rFonts w:ascii="仿宋_GB2312" w:eastAsia="仿宋_GB2312" w:hAnsi="仿宋" w:cs="Arial" w:hint="eastAsia"/>
                <w:kern w:val="0"/>
                <w:sz w:val="24"/>
                <w14:ligatures w14:val="none"/>
              </w:rPr>
              <w:t>5</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预期性</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区建设管理委</w:t>
            </w:r>
          </w:p>
        </w:tc>
      </w:tr>
      <w:tr w:rsidR="006F4FCC" w:rsidTr="00E00608">
        <w:trPr>
          <w:trHeight w:val="90"/>
          <w:jc w:val="center"/>
        </w:trPr>
        <w:tc>
          <w:tcPr>
            <w:tcW w:w="567" w:type="dxa"/>
            <w:vMerge/>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p>
        </w:tc>
        <w:tc>
          <w:tcPr>
            <w:tcW w:w="728"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Arial"/>
                <w:kern w:val="0"/>
                <w:sz w:val="24"/>
                <w14:ligatures w14:val="none"/>
              </w:rPr>
            </w:pPr>
            <w:r>
              <w:rPr>
                <w:rFonts w:ascii="仿宋_GB2312" w:eastAsia="仿宋_GB2312" w:hAnsi="仿宋" w:cs="Arial" w:hint="eastAsia"/>
                <w:kern w:val="0"/>
                <w:sz w:val="24"/>
                <w14:ligatures w14:val="none"/>
              </w:rPr>
              <w:t>5</w:t>
            </w:r>
          </w:p>
        </w:tc>
        <w:tc>
          <w:tcPr>
            <w:tcW w:w="2144"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声环境功能区夜间达标率</w:t>
            </w:r>
          </w:p>
        </w:tc>
        <w:tc>
          <w:tcPr>
            <w:tcW w:w="1112"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Arial"/>
                <w:kern w:val="0"/>
                <w:sz w:val="24"/>
                <w14:ligatures w14:val="none"/>
              </w:rPr>
            </w:pPr>
            <w:r>
              <w:rPr>
                <w:rFonts w:ascii="仿宋_GB2312" w:eastAsia="仿宋_GB2312" w:hAnsi="仿宋" w:cs="Arial" w:hint="eastAsia"/>
                <w:kern w:val="0"/>
                <w:sz w:val="24"/>
                <w14:ligatures w14:val="none"/>
              </w:rPr>
              <w:t>%</w:t>
            </w:r>
          </w:p>
        </w:tc>
        <w:tc>
          <w:tcPr>
            <w:tcW w:w="1225"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Arial"/>
                <w:kern w:val="0"/>
                <w:sz w:val="24"/>
                <w14:ligatures w14:val="none"/>
              </w:rPr>
            </w:pPr>
            <w:r>
              <w:rPr>
                <w:rFonts w:ascii="仿宋_GB2312" w:eastAsia="仿宋_GB2312" w:hAnsi="仿宋" w:cs="Arial" w:hint="eastAsia"/>
                <w:kern w:val="0"/>
                <w:sz w:val="24"/>
                <w14:ligatures w14:val="none"/>
              </w:rPr>
              <w:t>84</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预期性</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区生态环境局</w:t>
            </w:r>
          </w:p>
        </w:tc>
      </w:tr>
      <w:tr w:rsidR="006F4FCC" w:rsidTr="00E00608">
        <w:trPr>
          <w:trHeight w:val="618"/>
          <w:jc w:val="center"/>
        </w:trPr>
        <w:tc>
          <w:tcPr>
            <w:tcW w:w="567" w:type="dxa"/>
            <w:vMerge w:val="restart"/>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both"/>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环境治理</w:t>
            </w:r>
          </w:p>
        </w:tc>
        <w:tc>
          <w:tcPr>
            <w:tcW w:w="728"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Arial" w:hint="eastAsia"/>
                <w:kern w:val="0"/>
                <w:sz w:val="24"/>
                <w14:ligatures w14:val="none"/>
              </w:rPr>
              <w:t>6</w:t>
            </w:r>
          </w:p>
        </w:tc>
        <w:tc>
          <w:tcPr>
            <w:tcW w:w="2144"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重点建设用地安全利用率</w:t>
            </w:r>
          </w:p>
        </w:tc>
        <w:tc>
          <w:tcPr>
            <w:tcW w:w="1112"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Arial" w:hint="eastAsia"/>
                <w:kern w:val="0"/>
                <w:sz w:val="24"/>
                <w14:ligatures w14:val="none"/>
              </w:rPr>
              <w:t>%</w:t>
            </w:r>
          </w:p>
        </w:tc>
        <w:tc>
          <w:tcPr>
            <w:tcW w:w="1225"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Arial" w:hint="eastAsia"/>
                <w:kern w:val="0"/>
                <w:sz w:val="24"/>
                <w14:ligatures w14:val="none"/>
              </w:rPr>
              <w:t>100</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约束性</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区生态环境局</w:t>
            </w:r>
          </w:p>
        </w:tc>
      </w:tr>
      <w:tr w:rsidR="006F4FCC" w:rsidTr="00E00608">
        <w:trPr>
          <w:trHeight w:val="709"/>
          <w:jc w:val="center"/>
        </w:trPr>
        <w:tc>
          <w:tcPr>
            <w:tcW w:w="567" w:type="dxa"/>
            <w:vMerge/>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p>
        </w:tc>
        <w:tc>
          <w:tcPr>
            <w:tcW w:w="728"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Arial"/>
                <w:kern w:val="0"/>
                <w:sz w:val="24"/>
                <w14:ligatures w14:val="none"/>
              </w:rPr>
            </w:pPr>
            <w:r>
              <w:rPr>
                <w:rFonts w:ascii="仿宋_GB2312" w:eastAsia="仿宋_GB2312" w:hAnsi="仿宋" w:cs="Arial" w:hint="eastAsia"/>
                <w:kern w:val="0"/>
                <w:sz w:val="24"/>
                <w14:ligatures w14:val="none"/>
              </w:rPr>
              <w:t>7</w:t>
            </w:r>
          </w:p>
        </w:tc>
        <w:tc>
          <w:tcPr>
            <w:tcW w:w="2144"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城市生活污水收集处理率</w:t>
            </w:r>
          </w:p>
        </w:tc>
        <w:tc>
          <w:tcPr>
            <w:tcW w:w="1112"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Arial"/>
                <w:kern w:val="0"/>
                <w:sz w:val="24"/>
                <w14:ligatures w14:val="none"/>
              </w:rPr>
            </w:pPr>
            <w:r>
              <w:rPr>
                <w:rFonts w:ascii="仿宋_GB2312" w:eastAsia="仿宋_GB2312" w:hAnsi="仿宋" w:cs="Arial" w:hint="eastAsia"/>
                <w:kern w:val="0"/>
                <w:sz w:val="24"/>
                <w14:ligatures w14:val="none"/>
              </w:rPr>
              <w:t>%</w:t>
            </w:r>
          </w:p>
        </w:tc>
        <w:tc>
          <w:tcPr>
            <w:tcW w:w="1225"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Arial"/>
                <w:kern w:val="0"/>
                <w:sz w:val="24"/>
                <w14:ligatures w14:val="none"/>
              </w:rPr>
            </w:pPr>
            <w:r>
              <w:rPr>
                <w:rFonts w:ascii="仿宋_GB2312" w:eastAsia="仿宋_GB2312" w:hAnsi="仿宋" w:cs="Arial" w:hint="eastAsia"/>
                <w:kern w:val="0"/>
                <w:sz w:val="24"/>
                <w14:ligatures w14:val="none"/>
              </w:rPr>
              <w:t>100</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约束性</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区建设管理委</w:t>
            </w:r>
          </w:p>
        </w:tc>
      </w:tr>
      <w:tr w:rsidR="006F4FCC" w:rsidTr="00E00608">
        <w:trPr>
          <w:trHeight w:val="618"/>
          <w:jc w:val="center"/>
        </w:trPr>
        <w:tc>
          <w:tcPr>
            <w:tcW w:w="567" w:type="dxa"/>
            <w:vMerge/>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p>
        </w:tc>
        <w:tc>
          <w:tcPr>
            <w:tcW w:w="728"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Arial"/>
                <w:kern w:val="0"/>
                <w:sz w:val="24"/>
                <w14:ligatures w14:val="none"/>
              </w:rPr>
            </w:pPr>
            <w:r>
              <w:rPr>
                <w:rFonts w:ascii="仿宋_GB2312" w:eastAsia="仿宋_GB2312" w:hAnsi="仿宋" w:cs="Arial" w:hint="eastAsia"/>
                <w:kern w:val="0"/>
                <w:sz w:val="24"/>
                <w14:ligatures w14:val="none"/>
              </w:rPr>
              <w:t>8</w:t>
            </w:r>
          </w:p>
        </w:tc>
        <w:tc>
          <w:tcPr>
            <w:tcW w:w="2144"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生活垃圾资源化利用率</w:t>
            </w:r>
          </w:p>
        </w:tc>
        <w:tc>
          <w:tcPr>
            <w:tcW w:w="1112"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Arial"/>
                <w:kern w:val="0"/>
                <w:sz w:val="24"/>
                <w14:ligatures w14:val="none"/>
              </w:rPr>
            </w:pPr>
            <w:r>
              <w:rPr>
                <w:rFonts w:ascii="仿宋_GB2312" w:eastAsia="仿宋_GB2312" w:hAnsi="仿宋" w:cs="Arial" w:hint="eastAsia"/>
                <w:kern w:val="0"/>
                <w:sz w:val="24"/>
                <w14:ligatures w14:val="none"/>
              </w:rPr>
              <w:t>%</w:t>
            </w:r>
          </w:p>
        </w:tc>
        <w:tc>
          <w:tcPr>
            <w:tcW w:w="1225"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Arial"/>
                <w:kern w:val="0"/>
                <w:sz w:val="24"/>
                <w14:ligatures w14:val="none"/>
              </w:rPr>
            </w:pPr>
            <w:r>
              <w:rPr>
                <w:rFonts w:ascii="仿宋_GB2312" w:eastAsia="仿宋_GB2312" w:hAnsi="仿宋" w:cs="Arial" w:hint="eastAsia"/>
                <w:kern w:val="0"/>
                <w:sz w:val="24"/>
                <w14:ligatures w14:val="none"/>
              </w:rPr>
              <w:t>87</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预期性</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区</w:t>
            </w:r>
            <w:proofErr w:type="gramStart"/>
            <w:r>
              <w:rPr>
                <w:rFonts w:ascii="仿宋_GB2312" w:eastAsia="仿宋_GB2312" w:hAnsi="仿宋" w:cs="Times New Roman" w:hint="eastAsia"/>
                <w:kern w:val="0"/>
                <w:sz w:val="24"/>
                <w14:ligatures w14:val="none"/>
              </w:rPr>
              <w:t>绿化市容</w:t>
            </w:r>
            <w:proofErr w:type="gramEnd"/>
            <w:r>
              <w:rPr>
                <w:rFonts w:ascii="仿宋_GB2312" w:eastAsia="仿宋_GB2312" w:hAnsi="仿宋" w:cs="Times New Roman" w:hint="eastAsia"/>
                <w:kern w:val="0"/>
                <w:sz w:val="24"/>
                <w14:ligatures w14:val="none"/>
              </w:rPr>
              <w:t>局</w:t>
            </w:r>
          </w:p>
        </w:tc>
      </w:tr>
      <w:tr w:rsidR="006F4FCC" w:rsidTr="00E00608">
        <w:trPr>
          <w:trHeight w:val="630"/>
          <w:jc w:val="center"/>
        </w:trPr>
        <w:tc>
          <w:tcPr>
            <w:tcW w:w="567" w:type="dxa"/>
            <w:vMerge/>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p>
        </w:tc>
        <w:tc>
          <w:tcPr>
            <w:tcW w:w="728"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Arial" w:hint="eastAsia"/>
                <w:kern w:val="0"/>
                <w:sz w:val="24"/>
                <w14:ligatures w14:val="none"/>
              </w:rPr>
              <w:t>9</w:t>
            </w:r>
          </w:p>
        </w:tc>
        <w:tc>
          <w:tcPr>
            <w:tcW w:w="2144"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生活垃圾回收利用率</w:t>
            </w:r>
          </w:p>
        </w:tc>
        <w:tc>
          <w:tcPr>
            <w:tcW w:w="1112"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Arial" w:hint="eastAsia"/>
                <w:kern w:val="0"/>
                <w:sz w:val="24"/>
                <w14:ligatures w14:val="none"/>
              </w:rPr>
              <w:t>%</w:t>
            </w:r>
          </w:p>
        </w:tc>
        <w:tc>
          <w:tcPr>
            <w:tcW w:w="1225"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50</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预期性</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区</w:t>
            </w:r>
            <w:proofErr w:type="gramStart"/>
            <w:r>
              <w:rPr>
                <w:rFonts w:ascii="仿宋_GB2312" w:eastAsia="仿宋_GB2312" w:hAnsi="仿宋" w:cs="Times New Roman" w:hint="eastAsia"/>
                <w:kern w:val="0"/>
                <w:sz w:val="24"/>
                <w14:ligatures w14:val="none"/>
              </w:rPr>
              <w:t>绿化市容</w:t>
            </w:r>
            <w:proofErr w:type="gramEnd"/>
            <w:r>
              <w:rPr>
                <w:rFonts w:ascii="仿宋_GB2312" w:eastAsia="仿宋_GB2312" w:hAnsi="仿宋" w:cs="Times New Roman" w:hint="eastAsia"/>
                <w:kern w:val="0"/>
                <w:sz w:val="24"/>
                <w14:ligatures w14:val="none"/>
              </w:rPr>
              <w:t>局</w:t>
            </w:r>
          </w:p>
        </w:tc>
      </w:tr>
      <w:tr w:rsidR="006F4FCC" w:rsidTr="00E00608">
        <w:trPr>
          <w:trHeight w:val="550"/>
          <w:jc w:val="center"/>
        </w:trPr>
        <w:tc>
          <w:tcPr>
            <w:tcW w:w="567" w:type="dxa"/>
            <w:vMerge w:val="restart"/>
            <w:vAlign w:val="center"/>
          </w:tcPr>
          <w:p w:rsidR="006F4FCC" w:rsidRDefault="006F4FCC" w:rsidP="00E00608">
            <w:pPr>
              <w:widowControl/>
              <w:adjustRightInd w:val="0"/>
              <w:snapToGrid w:val="0"/>
              <w:spacing w:after="0" w:line="240" w:lineRule="auto"/>
              <w:ind w:left="120" w:hangingChars="50" w:hanging="120"/>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 xml:space="preserve"> 绿色发展</w:t>
            </w:r>
          </w:p>
        </w:tc>
        <w:tc>
          <w:tcPr>
            <w:tcW w:w="728"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Arial" w:hint="eastAsia"/>
                <w:kern w:val="0"/>
                <w:sz w:val="24"/>
                <w14:ligatures w14:val="none"/>
              </w:rPr>
              <w:t>10</w:t>
            </w:r>
          </w:p>
        </w:tc>
        <w:tc>
          <w:tcPr>
            <w:tcW w:w="2144"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单位生产总值能耗下降率</w:t>
            </w:r>
          </w:p>
        </w:tc>
        <w:tc>
          <w:tcPr>
            <w:tcW w:w="1112"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Arial" w:hint="eastAsia"/>
                <w:kern w:val="0"/>
                <w:sz w:val="24"/>
                <w14:ligatures w14:val="none"/>
              </w:rPr>
              <w:t>%</w:t>
            </w:r>
          </w:p>
        </w:tc>
        <w:tc>
          <w:tcPr>
            <w:tcW w:w="1225"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完成市下达目标</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约束性</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区发展改革委</w:t>
            </w:r>
          </w:p>
        </w:tc>
      </w:tr>
      <w:tr w:rsidR="006F4FCC" w:rsidTr="00E00608">
        <w:trPr>
          <w:trHeight w:val="716"/>
          <w:jc w:val="center"/>
        </w:trPr>
        <w:tc>
          <w:tcPr>
            <w:tcW w:w="567" w:type="dxa"/>
            <w:vMerge/>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p>
        </w:tc>
        <w:tc>
          <w:tcPr>
            <w:tcW w:w="728"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Arial" w:hint="eastAsia"/>
                <w:kern w:val="0"/>
                <w:sz w:val="24"/>
                <w14:ligatures w14:val="none"/>
              </w:rPr>
              <w:t>11</w:t>
            </w:r>
          </w:p>
        </w:tc>
        <w:tc>
          <w:tcPr>
            <w:tcW w:w="2144"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单位增加值二氧化碳排放下降率</w:t>
            </w:r>
          </w:p>
        </w:tc>
        <w:tc>
          <w:tcPr>
            <w:tcW w:w="1112"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w:t>
            </w:r>
          </w:p>
        </w:tc>
        <w:tc>
          <w:tcPr>
            <w:tcW w:w="1225"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完成市下达目标</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约束性</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区发展改革委</w:t>
            </w:r>
          </w:p>
        </w:tc>
      </w:tr>
      <w:tr w:rsidR="006F4FCC" w:rsidTr="00E00608">
        <w:trPr>
          <w:trHeight w:val="619"/>
          <w:jc w:val="center"/>
        </w:trPr>
        <w:tc>
          <w:tcPr>
            <w:tcW w:w="567" w:type="dxa"/>
            <w:vMerge w:val="restart"/>
            <w:vAlign w:val="center"/>
          </w:tcPr>
          <w:p w:rsidR="006F4FCC" w:rsidRDefault="006F4FCC" w:rsidP="00E00608">
            <w:pPr>
              <w:adjustRightInd w:val="0"/>
              <w:snapToGrid w:val="0"/>
              <w:spacing w:after="0" w:line="240" w:lineRule="auto"/>
              <w:ind w:left="120" w:hangingChars="50" w:hanging="120"/>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 xml:space="preserve"> 人居</w:t>
            </w:r>
          </w:p>
          <w:p w:rsidR="006F4FCC" w:rsidRDefault="006F4FCC" w:rsidP="00E00608">
            <w:pPr>
              <w:adjustRightInd w:val="0"/>
              <w:snapToGrid w:val="0"/>
              <w:spacing w:after="0" w:line="240" w:lineRule="auto"/>
              <w:ind w:left="120" w:hangingChars="50" w:hanging="120"/>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 xml:space="preserve"> 环境</w:t>
            </w:r>
          </w:p>
        </w:tc>
        <w:tc>
          <w:tcPr>
            <w:tcW w:w="728"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12</w:t>
            </w:r>
          </w:p>
        </w:tc>
        <w:tc>
          <w:tcPr>
            <w:tcW w:w="2144"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人均公园绿地面积</w:t>
            </w:r>
          </w:p>
        </w:tc>
        <w:tc>
          <w:tcPr>
            <w:tcW w:w="1112"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Arial"/>
                <w:kern w:val="0"/>
                <w:sz w:val="24"/>
                <w14:ligatures w14:val="none"/>
              </w:rPr>
            </w:pPr>
            <w:r>
              <w:rPr>
                <w:rFonts w:ascii="仿宋_GB2312" w:eastAsia="仿宋_GB2312" w:hAnsi="仿宋" w:cs="Times New Roman" w:hint="eastAsia"/>
                <w:kern w:val="0"/>
                <w:sz w:val="24"/>
                <w14:ligatures w14:val="none"/>
              </w:rPr>
              <w:t>平方米</w:t>
            </w:r>
          </w:p>
        </w:tc>
        <w:tc>
          <w:tcPr>
            <w:tcW w:w="1225"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3.84</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约束性</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区</w:t>
            </w:r>
            <w:proofErr w:type="gramStart"/>
            <w:r>
              <w:rPr>
                <w:rFonts w:ascii="仿宋_GB2312" w:eastAsia="仿宋_GB2312" w:hAnsi="仿宋" w:cs="Times New Roman" w:hint="eastAsia"/>
                <w:kern w:val="0"/>
                <w:sz w:val="24"/>
                <w14:ligatures w14:val="none"/>
              </w:rPr>
              <w:t>绿化市容</w:t>
            </w:r>
            <w:proofErr w:type="gramEnd"/>
            <w:r>
              <w:rPr>
                <w:rFonts w:ascii="仿宋_GB2312" w:eastAsia="仿宋_GB2312" w:hAnsi="仿宋" w:cs="Times New Roman" w:hint="eastAsia"/>
                <w:kern w:val="0"/>
                <w:sz w:val="24"/>
                <w14:ligatures w14:val="none"/>
              </w:rPr>
              <w:t>局</w:t>
            </w:r>
          </w:p>
        </w:tc>
      </w:tr>
      <w:tr w:rsidR="006F4FCC" w:rsidTr="00E00608">
        <w:trPr>
          <w:trHeight w:val="607"/>
          <w:jc w:val="center"/>
        </w:trPr>
        <w:tc>
          <w:tcPr>
            <w:tcW w:w="567" w:type="dxa"/>
            <w:vMerge/>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p>
        </w:tc>
        <w:tc>
          <w:tcPr>
            <w:tcW w:w="728"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13</w:t>
            </w:r>
          </w:p>
        </w:tc>
        <w:tc>
          <w:tcPr>
            <w:tcW w:w="2144"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绿化覆盖率</w:t>
            </w:r>
          </w:p>
        </w:tc>
        <w:tc>
          <w:tcPr>
            <w:tcW w:w="1112"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Arial" w:hint="eastAsia"/>
                <w:kern w:val="0"/>
                <w:sz w:val="24"/>
                <w14:ligatures w14:val="none"/>
              </w:rPr>
              <w:t>%</w:t>
            </w:r>
          </w:p>
        </w:tc>
        <w:tc>
          <w:tcPr>
            <w:tcW w:w="1225"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26.19</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预期性</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区</w:t>
            </w:r>
            <w:proofErr w:type="gramStart"/>
            <w:r>
              <w:rPr>
                <w:rFonts w:ascii="仿宋_GB2312" w:eastAsia="仿宋_GB2312" w:hAnsi="仿宋" w:cs="Times New Roman" w:hint="eastAsia"/>
                <w:kern w:val="0"/>
                <w:sz w:val="24"/>
                <w14:ligatures w14:val="none"/>
              </w:rPr>
              <w:t>绿化市容</w:t>
            </w:r>
            <w:proofErr w:type="gramEnd"/>
            <w:r>
              <w:rPr>
                <w:rFonts w:ascii="仿宋_GB2312" w:eastAsia="仿宋_GB2312" w:hAnsi="仿宋" w:cs="Times New Roman" w:hint="eastAsia"/>
                <w:kern w:val="0"/>
                <w:sz w:val="24"/>
                <w14:ligatures w14:val="none"/>
              </w:rPr>
              <w:t>局</w:t>
            </w:r>
          </w:p>
        </w:tc>
      </w:tr>
      <w:tr w:rsidR="006F4FCC" w:rsidTr="00E00608">
        <w:trPr>
          <w:trHeight w:val="607"/>
          <w:jc w:val="center"/>
        </w:trPr>
        <w:tc>
          <w:tcPr>
            <w:tcW w:w="567" w:type="dxa"/>
            <w:vMerge/>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p>
        </w:tc>
        <w:tc>
          <w:tcPr>
            <w:tcW w:w="728"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Arial" w:hint="eastAsia"/>
                <w:kern w:val="0"/>
                <w:sz w:val="24"/>
                <w14:ligatures w14:val="none"/>
              </w:rPr>
              <w:t>14</w:t>
            </w:r>
          </w:p>
        </w:tc>
        <w:tc>
          <w:tcPr>
            <w:tcW w:w="2144"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生态质量指数（EQI）</w:t>
            </w:r>
          </w:p>
        </w:tc>
        <w:tc>
          <w:tcPr>
            <w:tcW w:w="1112"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p>
        </w:tc>
        <w:tc>
          <w:tcPr>
            <w:tcW w:w="1225" w:type="dxa"/>
            <w:tcMar>
              <w:top w:w="0" w:type="dxa"/>
              <w:left w:w="108" w:type="dxa"/>
              <w:bottom w:w="0" w:type="dxa"/>
              <w:right w:w="108" w:type="dxa"/>
            </w:tcMar>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保持稳定</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预期性</w:t>
            </w:r>
          </w:p>
        </w:tc>
        <w:tc>
          <w:tcPr>
            <w:tcW w:w="1133" w:type="dxa"/>
            <w:vAlign w:val="center"/>
          </w:tcPr>
          <w:p w:rsidR="006F4FCC" w:rsidRDefault="006F4FCC" w:rsidP="00E00608">
            <w:pPr>
              <w:widowControl/>
              <w:adjustRightInd w:val="0"/>
              <w:snapToGrid w:val="0"/>
              <w:spacing w:after="0" w:line="240" w:lineRule="auto"/>
              <w:jc w:val="center"/>
              <w:rPr>
                <w:rFonts w:ascii="仿宋_GB2312" w:eastAsia="仿宋_GB2312" w:hAnsi="仿宋" w:cs="Times New Roman"/>
                <w:kern w:val="0"/>
                <w:sz w:val="24"/>
                <w14:ligatures w14:val="none"/>
              </w:rPr>
            </w:pPr>
            <w:r>
              <w:rPr>
                <w:rFonts w:ascii="仿宋_GB2312" w:eastAsia="仿宋_GB2312" w:hAnsi="仿宋" w:cs="Times New Roman" w:hint="eastAsia"/>
                <w:kern w:val="0"/>
                <w:sz w:val="24"/>
                <w14:ligatures w14:val="none"/>
              </w:rPr>
              <w:t>区生态环境局</w:t>
            </w:r>
          </w:p>
        </w:tc>
      </w:tr>
    </w:tbl>
    <w:p w:rsidR="006F4FCC" w:rsidRDefault="006F4FCC" w:rsidP="006F4FCC">
      <w:pPr>
        <w:spacing w:after="0" w:line="240" w:lineRule="auto"/>
        <w:ind w:firstLineChars="200" w:firstLine="640"/>
        <w:jc w:val="both"/>
        <w:rPr>
          <w:rFonts w:ascii="Times New Roman" w:eastAsia="黑体" w:hAnsi="Times New Roman" w:cs="Times New Roman"/>
          <w:sz w:val="32"/>
          <w:szCs w:val="32"/>
          <w14:ligatures w14:val="none"/>
        </w:rPr>
      </w:pPr>
    </w:p>
    <w:p w:rsidR="006F4FCC" w:rsidRDefault="006F4FCC" w:rsidP="006F4FCC">
      <w:pPr>
        <w:pStyle w:val="1"/>
        <w:adjustRightInd w:val="0"/>
        <w:snapToGrid w:val="0"/>
        <w:spacing w:beforeLines="50" w:before="156" w:line="570" w:lineRule="exact"/>
        <w:ind w:firstLine="640"/>
        <w:rPr>
          <w:color w:val="auto"/>
        </w:rPr>
      </w:pPr>
      <w:r>
        <w:rPr>
          <w:rFonts w:hint="eastAsia"/>
          <w:color w:val="auto"/>
        </w:rPr>
        <w:t>五、主要任务</w:t>
      </w:r>
    </w:p>
    <w:p w:rsidR="006F4FCC" w:rsidRDefault="006F4FCC" w:rsidP="006F4FCC">
      <w:pPr>
        <w:pStyle w:val="2"/>
        <w:adjustRightInd w:val="0"/>
        <w:snapToGrid w:val="0"/>
        <w:spacing w:beforeLines="50" w:before="156" w:after="0" w:line="570" w:lineRule="exact"/>
        <w:ind w:firstLineChars="200" w:firstLine="643"/>
        <w:rPr>
          <w:rFonts w:ascii="楷体_GB2312" w:eastAsia="楷体_GB2312" w:hAnsi="楷体"/>
          <w:b/>
          <w:bCs/>
          <w:color w:val="auto"/>
          <w:sz w:val="32"/>
          <w:szCs w:val="32"/>
        </w:rPr>
      </w:pPr>
      <w:r>
        <w:rPr>
          <w:rFonts w:ascii="楷体_GB2312" w:eastAsia="楷体_GB2312" w:hAnsi="楷体" w:hint="eastAsia"/>
          <w:b/>
          <w:bCs/>
          <w:color w:val="auto"/>
          <w:sz w:val="32"/>
          <w:szCs w:val="32"/>
        </w:rPr>
        <w:t>（一）深化污染防治攻坚，提升生态环境质量</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t>1.</w:t>
      </w:r>
      <w:r>
        <w:rPr>
          <w:rFonts w:ascii="Times New Roman" w:eastAsia="仿宋_GB2312" w:hAnsi="Times New Roman" w:cs="Times New Roman" w:hint="eastAsia"/>
          <w:b/>
          <w:bCs/>
          <w:sz w:val="32"/>
          <w:szCs w:val="32"/>
          <w14:ligatures w14:val="none"/>
        </w:rPr>
        <w:t>持续推进蓝天保卫计划。</w:t>
      </w:r>
      <w:r>
        <w:rPr>
          <w:rFonts w:ascii="Times New Roman" w:eastAsia="仿宋_GB2312" w:hAnsi="Times New Roman" w:cs="Times New Roman" w:hint="eastAsia"/>
          <w:sz w:val="32"/>
          <w:szCs w:val="32"/>
          <w14:ligatures w14:val="none"/>
        </w:rPr>
        <w:t>深入实施新一轮清洁空气行动计划，进一步提高大气污染治理效能。</w:t>
      </w:r>
      <w:r>
        <w:rPr>
          <w:rFonts w:ascii="Times New Roman" w:eastAsia="仿宋_GB2312" w:hAnsi="Times New Roman" w:cs="Times New Roman" w:hint="eastAsia"/>
          <w:b/>
          <w:bCs/>
          <w:sz w:val="32"/>
          <w:szCs w:val="32"/>
          <w14:ligatures w14:val="none"/>
        </w:rPr>
        <w:t>一是</w:t>
      </w:r>
      <w:r>
        <w:rPr>
          <w:rFonts w:ascii="Times New Roman" w:eastAsia="仿宋_GB2312" w:hAnsi="Times New Roman" w:cs="Times New Roman" w:hint="eastAsia"/>
          <w:sz w:val="32"/>
          <w:szCs w:val="32"/>
          <w14:ligatures w14:val="none"/>
        </w:rPr>
        <w:t>持续深化挥发性有机物（</w:t>
      </w:r>
      <w:r>
        <w:rPr>
          <w:rFonts w:ascii="Times New Roman" w:eastAsia="仿宋_GB2312" w:hAnsi="Times New Roman" w:cs="Times New Roman" w:hint="eastAsia"/>
          <w:sz w:val="32"/>
          <w:szCs w:val="32"/>
          <w14:ligatures w14:val="none"/>
        </w:rPr>
        <w:t>VOCs</w:t>
      </w:r>
      <w:r>
        <w:rPr>
          <w:rFonts w:ascii="Times New Roman" w:eastAsia="仿宋_GB2312" w:hAnsi="Times New Roman" w:cs="Times New Roman" w:hint="eastAsia"/>
          <w:sz w:val="32"/>
          <w:szCs w:val="32"/>
          <w14:ligatures w14:val="none"/>
        </w:rPr>
        <w:t>）污染防治，加大臭氧和颗粒物协同治理。以印刷、汽修、加油站等为重点，加快含</w:t>
      </w:r>
      <w:r>
        <w:rPr>
          <w:rFonts w:ascii="Times New Roman" w:eastAsia="仿宋_GB2312" w:hAnsi="Times New Roman" w:cs="Times New Roman" w:hint="eastAsia"/>
          <w:sz w:val="32"/>
          <w:szCs w:val="32"/>
          <w14:ligatures w14:val="none"/>
        </w:rPr>
        <w:t>VOCs</w:t>
      </w:r>
      <w:r>
        <w:rPr>
          <w:rFonts w:ascii="Times New Roman" w:eastAsia="仿宋_GB2312" w:hAnsi="Times New Roman" w:cs="Times New Roman" w:hint="eastAsia"/>
          <w:sz w:val="32"/>
          <w:szCs w:val="32"/>
          <w14:ligatures w14:val="none"/>
        </w:rPr>
        <w:t>产品源头替代，鼓励采购使用低</w:t>
      </w:r>
      <w:r>
        <w:rPr>
          <w:rFonts w:ascii="Times New Roman" w:eastAsia="仿宋_GB2312" w:hAnsi="Times New Roman" w:cs="Times New Roman" w:hint="eastAsia"/>
          <w:sz w:val="32"/>
          <w:szCs w:val="32"/>
          <w14:ligatures w14:val="none"/>
        </w:rPr>
        <w:t>VOCs</w:t>
      </w:r>
      <w:r>
        <w:rPr>
          <w:rFonts w:ascii="Times New Roman" w:eastAsia="仿宋_GB2312" w:hAnsi="Times New Roman" w:cs="Times New Roman" w:hint="eastAsia"/>
          <w:sz w:val="32"/>
          <w:szCs w:val="32"/>
          <w14:ligatures w14:val="none"/>
        </w:rPr>
        <w:t>含量原辅材料的产品。</w:t>
      </w:r>
      <w:r>
        <w:rPr>
          <w:rFonts w:ascii="Times New Roman" w:eastAsia="仿宋_GB2312" w:hAnsi="Times New Roman" w:cs="Times New Roman" w:hint="eastAsia"/>
          <w:b/>
          <w:bCs/>
          <w:sz w:val="32"/>
          <w:szCs w:val="32"/>
          <w14:ligatures w14:val="none"/>
        </w:rPr>
        <w:t>二是</w:t>
      </w:r>
      <w:r>
        <w:rPr>
          <w:rFonts w:ascii="Times New Roman" w:eastAsia="仿宋_GB2312" w:hAnsi="Times New Roman" w:cs="Times New Roman" w:hint="eastAsia"/>
          <w:sz w:val="32"/>
          <w:szCs w:val="32"/>
          <w14:ligatures w14:val="none"/>
        </w:rPr>
        <w:t>加大移动源污染控制，组织实施高污染车辆路检路查、机动车检</w:t>
      </w:r>
      <w:r>
        <w:rPr>
          <w:rFonts w:ascii="Times New Roman" w:eastAsia="仿宋_GB2312" w:hAnsi="Times New Roman" w:cs="Times New Roman" w:hint="eastAsia"/>
          <w:sz w:val="32"/>
          <w:szCs w:val="32"/>
          <w14:ligatures w14:val="none"/>
        </w:rPr>
        <w:lastRenderedPageBreak/>
        <w:t>验检测机构检查、非道路移动机械监管，持续推进柴油机尾气达标治理，加快淘汰</w:t>
      </w:r>
      <w:proofErr w:type="gramStart"/>
      <w:r>
        <w:rPr>
          <w:rFonts w:ascii="仿宋_GB2312" w:eastAsia="仿宋_GB2312" w:hAnsi="仿宋_GB2312" w:cs="Times New Roman" w:hint="eastAsia"/>
          <w:sz w:val="32"/>
          <w:szCs w:val="32"/>
          <w14:ligatures w14:val="none"/>
        </w:rPr>
        <w:t>更新国</w:t>
      </w:r>
      <w:proofErr w:type="gramEnd"/>
      <w:r>
        <w:rPr>
          <w:rFonts w:ascii="仿宋_GB2312" w:eastAsia="仿宋_GB2312" w:hAnsi="仿宋_GB2312" w:cs="Times New Roman" w:hint="eastAsia"/>
          <w:sz w:val="32"/>
          <w:szCs w:val="32"/>
          <w14:ligatures w14:val="none"/>
        </w:rPr>
        <w:t>四及以下货车和国二及以下工程机械。开展国五货车超标问题整治。</w:t>
      </w:r>
      <w:r>
        <w:rPr>
          <w:rFonts w:ascii="仿宋_GB2312" w:eastAsia="仿宋_GB2312" w:hAnsi="仿宋_GB2312" w:cs="Times New Roman" w:hint="eastAsia"/>
          <w:b/>
          <w:bCs/>
          <w:sz w:val="32"/>
          <w:szCs w:val="32"/>
          <w14:ligatures w14:val="none"/>
        </w:rPr>
        <w:t>三是</w:t>
      </w:r>
      <w:r>
        <w:rPr>
          <w:rFonts w:ascii="仿宋_GB2312" w:eastAsia="仿宋_GB2312" w:hAnsi="仿宋_GB2312" w:cs="Times New Roman" w:hint="eastAsia"/>
          <w:sz w:val="32"/>
          <w:szCs w:val="32"/>
          <w14:ligatures w14:val="none"/>
        </w:rPr>
        <w:t>控制社会面源污染排放。滚动实施工地道路扬尘、餐饮油烟治理等专项行动。推动建筑工地扬尘自动监测及在线数据监控，突出重点开展分级管理。实施餐</w:t>
      </w:r>
      <w:r>
        <w:rPr>
          <w:rFonts w:ascii="Times New Roman" w:eastAsia="仿宋_GB2312" w:hAnsi="Times New Roman" w:cs="Times New Roman" w:hint="eastAsia"/>
          <w:sz w:val="32"/>
          <w:szCs w:val="32"/>
          <w14:ligatures w14:val="none"/>
        </w:rPr>
        <w:t>饮企业选址负面清单制度，加强餐饮油烟治理。加大重点区域、环境敏感点周边排放监管力度。</w:t>
      </w:r>
      <w:r>
        <w:rPr>
          <w:rFonts w:ascii="Times New Roman" w:eastAsia="仿宋_GB2312" w:hAnsi="Times New Roman" w:cs="Times New Roman" w:hint="eastAsia"/>
          <w:b/>
          <w:bCs/>
          <w:sz w:val="32"/>
          <w:szCs w:val="32"/>
          <w14:ligatures w14:val="none"/>
        </w:rPr>
        <w:t>四是</w:t>
      </w:r>
      <w:r>
        <w:rPr>
          <w:rFonts w:ascii="Times New Roman" w:eastAsia="仿宋_GB2312" w:hAnsi="Times New Roman" w:cs="Times New Roman" w:hint="eastAsia"/>
          <w:sz w:val="32"/>
          <w:szCs w:val="32"/>
          <w14:ligatures w14:val="none"/>
        </w:rPr>
        <w:t>深入推进大气网格化、精细化治理，实现精准治污、科学治污、依法治污</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以现代环境监测体系构建为基础，完善空气质量监测</w:t>
      </w:r>
      <w:r>
        <w:rPr>
          <w:rFonts w:ascii="Times New Roman" w:eastAsia="仿宋_GB2312" w:hAnsi="Times New Roman" w:cs="Times New Roman"/>
          <w:sz w:val="32"/>
          <w:szCs w:val="32"/>
          <w14:ligatures w14:val="none"/>
        </w:rPr>
        <w:t>预警</w:t>
      </w:r>
      <w:r>
        <w:rPr>
          <w:rFonts w:ascii="Times New Roman" w:eastAsia="仿宋_GB2312" w:hAnsi="Times New Roman" w:cs="Times New Roman" w:hint="eastAsia"/>
          <w:sz w:val="32"/>
          <w:szCs w:val="32"/>
          <w14:ligatures w14:val="none"/>
        </w:rPr>
        <w:t>和</w:t>
      </w:r>
      <w:r>
        <w:rPr>
          <w:rFonts w:ascii="Times New Roman" w:eastAsia="仿宋_GB2312" w:hAnsi="Times New Roman" w:cs="Times New Roman"/>
          <w:sz w:val="32"/>
          <w:szCs w:val="32"/>
          <w14:ligatures w14:val="none"/>
        </w:rPr>
        <w:t>溯源</w:t>
      </w:r>
      <w:r>
        <w:rPr>
          <w:rFonts w:ascii="Times New Roman" w:eastAsia="仿宋_GB2312" w:hAnsi="Times New Roman" w:cs="Times New Roman" w:hint="eastAsia"/>
          <w:sz w:val="32"/>
          <w:szCs w:val="32"/>
          <w14:ligatures w14:val="none"/>
        </w:rPr>
        <w:t>分析系统</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提升问题精准发现和及时处置能力。</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t>2</w:t>
      </w:r>
      <w:r>
        <w:rPr>
          <w:rFonts w:ascii="Times New Roman" w:eastAsia="仿宋_GB2312" w:hAnsi="Times New Roman" w:cs="Times New Roman"/>
          <w:b/>
          <w:bCs/>
          <w:sz w:val="32"/>
          <w:szCs w:val="32"/>
          <w14:ligatures w14:val="none"/>
        </w:rPr>
        <w:t>.</w:t>
      </w:r>
      <w:r>
        <w:rPr>
          <w:rFonts w:ascii="Times New Roman" w:eastAsia="仿宋_GB2312" w:hAnsi="Times New Roman" w:cs="Times New Roman" w:hint="eastAsia"/>
          <w:b/>
          <w:bCs/>
          <w:sz w:val="32"/>
          <w:szCs w:val="32"/>
          <w14:ligatures w14:val="none"/>
        </w:rPr>
        <w:t>深入开展碧水保护工程。一是</w:t>
      </w:r>
      <w:r>
        <w:rPr>
          <w:rFonts w:ascii="Times New Roman" w:eastAsia="仿宋_GB2312" w:hAnsi="Times New Roman" w:cs="Times New Roman" w:hint="eastAsia"/>
          <w:sz w:val="32"/>
          <w:szCs w:val="32"/>
          <w14:ligatures w14:val="none"/>
        </w:rPr>
        <w:t>启动河道清澈度提升行动，</w:t>
      </w:r>
      <w:r>
        <w:rPr>
          <w:rFonts w:ascii="Times New Roman" w:eastAsia="仿宋_GB2312" w:hAnsi="Times New Roman" w:cs="Times New Roman"/>
          <w:sz w:val="32"/>
          <w:szCs w:val="32"/>
          <w14:ligatures w14:val="none"/>
        </w:rPr>
        <w:t>深化落实河湖长制要求</w:t>
      </w:r>
      <w:r>
        <w:rPr>
          <w:rFonts w:ascii="Times New Roman" w:eastAsia="仿宋_GB2312" w:hAnsi="Times New Roman" w:cs="Times New Roman" w:hint="eastAsia"/>
          <w:sz w:val="32"/>
          <w:szCs w:val="32"/>
          <w14:ligatures w14:val="none"/>
        </w:rPr>
        <w:t>，巩固提高优良水体比例。以苏州河、彭越浦、走马塘为重点打造“Σ生态绣带”，</w:t>
      </w:r>
      <w:r>
        <w:rPr>
          <w:rFonts w:ascii="Times New Roman" w:eastAsia="仿宋_GB2312" w:hAnsi="Times New Roman" w:cs="Times New Roman"/>
          <w:sz w:val="32"/>
          <w:szCs w:val="32"/>
          <w14:ligatures w14:val="none"/>
        </w:rPr>
        <w:t>推进</w:t>
      </w:r>
      <w:r>
        <w:rPr>
          <w:rFonts w:ascii="Times New Roman" w:eastAsia="仿宋_GB2312" w:hAnsi="Times New Roman" w:cs="Times New Roman" w:hint="eastAsia"/>
          <w:sz w:val="32"/>
          <w:szCs w:val="32"/>
          <w14:ligatures w14:val="none"/>
        </w:rPr>
        <w:t>高品质滨水空间和</w:t>
      </w:r>
      <w:r>
        <w:rPr>
          <w:rFonts w:ascii="Times New Roman" w:eastAsia="仿宋_GB2312" w:hAnsi="Times New Roman" w:cs="Times New Roman"/>
          <w:sz w:val="32"/>
          <w:szCs w:val="32"/>
          <w14:ligatures w14:val="none"/>
        </w:rPr>
        <w:t>美丽幸福河湖建设</w:t>
      </w:r>
      <w:r>
        <w:rPr>
          <w:rFonts w:ascii="Times New Roman" w:eastAsia="仿宋_GB2312" w:hAnsi="Times New Roman" w:cs="Times New Roman" w:hint="eastAsia"/>
          <w:sz w:val="32"/>
          <w:szCs w:val="32"/>
          <w14:ligatures w14:val="none"/>
        </w:rPr>
        <w:t>。常态长效开展</w:t>
      </w:r>
      <w:r>
        <w:rPr>
          <w:rFonts w:ascii="Times New Roman" w:eastAsia="仿宋_GB2312" w:hAnsi="Times New Roman" w:cs="Times New Roman"/>
          <w:sz w:val="32"/>
          <w:szCs w:val="32"/>
          <w14:ligatures w14:val="none"/>
        </w:rPr>
        <w:t>入河排污口</w:t>
      </w:r>
      <w:r>
        <w:rPr>
          <w:rFonts w:ascii="Times New Roman" w:eastAsia="仿宋_GB2312" w:hAnsi="Times New Roman" w:cs="Times New Roman" w:hint="eastAsia"/>
          <w:sz w:val="32"/>
          <w:szCs w:val="32"/>
          <w14:ligatures w14:val="none"/>
        </w:rPr>
        <w:t>检查</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制定实施河道清淤计划，加强无人打捞船、人工曝气设备等应用，促进河湖面貌不断向水清、水美转变。二</w:t>
      </w:r>
      <w:r>
        <w:rPr>
          <w:rFonts w:ascii="Times New Roman" w:eastAsia="仿宋_GB2312" w:hAnsi="Times New Roman" w:cs="Times New Roman" w:hint="eastAsia"/>
          <w:b/>
          <w:bCs/>
          <w:sz w:val="32"/>
          <w:szCs w:val="32"/>
          <w14:ligatures w14:val="none"/>
        </w:rPr>
        <w:t>是</w:t>
      </w:r>
      <w:r>
        <w:rPr>
          <w:rFonts w:ascii="Times New Roman" w:eastAsia="仿宋_GB2312" w:hAnsi="Times New Roman" w:cs="Times New Roman" w:hint="eastAsia"/>
          <w:sz w:val="32"/>
          <w:szCs w:val="32"/>
          <w14:ligatures w14:val="none"/>
        </w:rPr>
        <w:t>坚持水资源、水环境、水生态三位一体推进。全面完成</w:t>
      </w:r>
      <w:r>
        <w:rPr>
          <w:rFonts w:ascii="Times New Roman" w:eastAsia="仿宋_GB2312" w:hAnsi="Times New Roman" w:cs="Times New Roman"/>
          <w:sz w:val="32"/>
          <w:szCs w:val="32"/>
          <w14:ligatures w14:val="none"/>
        </w:rPr>
        <w:t>雨</w:t>
      </w:r>
      <w:proofErr w:type="gramStart"/>
      <w:r>
        <w:rPr>
          <w:rFonts w:ascii="Times New Roman" w:eastAsia="仿宋_GB2312" w:hAnsi="Times New Roman" w:cs="Times New Roman"/>
          <w:sz w:val="32"/>
          <w:szCs w:val="32"/>
          <w14:ligatures w14:val="none"/>
        </w:rPr>
        <w:t>污混接改造</w:t>
      </w:r>
      <w:proofErr w:type="gramEnd"/>
      <w:r>
        <w:rPr>
          <w:rFonts w:ascii="Times New Roman" w:eastAsia="仿宋_GB2312" w:hAnsi="Times New Roman" w:cs="Times New Roman" w:hint="eastAsia"/>
          <w:sz w:val="32"/>
          <w:szCs w:val="32"/>
          <w14:ligatures w14:val="none"/>
        </w:rPr>
        <w:t>任务，持续开展</w:t>
      </w:r>
      <w:r>
        <w:rPr>
          <w:rFonts w:ascii="Times New Roman" w:eastAsia="仿宋_GB2312" w:hAnsi="Times New Roman" w:cs="Times New Roman"/>
          <w:sz w:val="32"/>
          <w:szCs w:val="32"/>
          <w14:ligatures w14:val="none"/>
        </w:rPr>
        <w:t>初雨调蓄</w:t>
      </w:r>
      <w:r>
        <w:rPr>
          <w:rFonts w:ascii="Times New Roman" w:eastAsia="仿宋_GB2312" w:hAnsi="Times New Roman" w:cs="Times New Roman" w:hint="eastAsia"/>
          <w:sz w:val="32"/>
          <w:szCs w:val="32"/>
          <w14:ligatures w14:val="none"/>
        </w:rPr>
        <w:t>或截流设施</w:t>
      </w:r>
      <w:r>
        <w:rPr>
          <w:rFonts w:ascii="Times New Roman" w:eastAsia="仿宋_GB2312" w:hAnsi="Times New Roman" w:cs="Times New Roman"/>
          <w:sz w:val="32"/>
          <w:szCs w:val="32"/>
          <w14:ligatures w14:val="none"/>
        </w:rPr>
        <w:t>建设</w:t>
      </w:r>
      <w:r>
        <w:rPr>
          <w:rFonts w:ascii="Times New Roman" w:eastAsia="仿宋_GB2312" w:hAnsi="Times New Roman" w:cs="Times New Roman" w:hint="eastAsia"/>
          <w:sz w:val="32"/>
          <w:szCs w:val="32"/>
          <w14:ligatures w14:val="none"/>
        </w:rPr>
        <w:t>。以苏河两岸、南京西路等为重点推进海绵城市重点片区建设。强化</w:t>
      </w:r>
      <w:r>
        <w:rPr>
          <w:rFonts w:ascii="Times New Roman" w:eastAsia="仿宋_GB2312" w:hAnsi="Times New Roman" w:cs="Times New Roman"/>
          <w:sz w:val="32"/>
          <w:szCs w:val="32"/>
          <w14:ligatures w14:val="none"/>
        </w:rPr>
        <w:t>市政管网</w:t>
      </w:r>
      <w:r>
        <w:rPr>
          <w:rFonts w:ascii="Times New Roman" w:eastAsia="仿宋_GB2312" w:hAnsi="Times New Roman" w:cs="Times New Roman" w:hint="eastAsia"/>
          <w:sz w:val="32"/>
          <w:szCs w:val="32"/>
          <w14:ligatures w14:val="none"/>
        </w:rPr>
        <w:t>维护，加强</w:t>
      </w:r>
      <w:proofErr w:type="gramStart"/>
      <w:r>
        <w:rPr>
          <w:rFonts w:ascii="Times New Roman" w:eastAsia="仿宋_GB2312" w:hAnsi="Times New Roman" w:cs="Times New Roman" w:hint="eastAsia"/>
          <w:sz w:val="32"/>
          <w:szCs w:val="32"/>
          <w14:ligatures w14:val="none"/>
        </w:rPr>
        <w:t>泵站放江管理</w:t>
      </w:r>
      <w:proofErr w:type="gramEnd"/>
      <w:r>
        <w:rPr>
          <w:rFonts w:ascii="Times New Roman" w:eastAsia="仿宋_GB2312" w:hAnsi="Times New Roman" w:cs="Times New Roman" w:hint="eastAsia"/>
          <w:sz w:val="32"/>
          <w:szCs w:val="32"/>
          <w14:ligatures w14:val="none"/>
        </w:rPr>
        <w:t>，</w:t>
      </w:r>
      <w:proofErr w:type="gramStart"/>
      <w:r>
        <w:rPr>
          <w:rFonts w:ascii="Times New Roman" w:eastAsia="仿宋_GB2312" w:hAnsi="Times New Roman" w:cs="Times New Roman" w:hint="eastAsia"/>
          <w:sz w:val="32"/>
          <w:szCs w:val="32"/>
          <w14:ligatures w14:val="none"/>
        </w:rPr>
        <w:t>做实泵河联动</w:t>
      </w:r>
      <w:proofErr w:type="gramEnd"/>
      <w:r>
        <w:rPr>
          <w:rFonts w:ascii="Times New Roman" w:eastAsia="仿宋_GB2312" w:hAnsi="Times New Roman" w:cs="Times New Roman" w:hint="eastAsia"/>
          <w:sz w:val="32"/>
          <w:szCs w:val="32"/>
          <w14:ligatures w14:val="none"/>
        </w:rPr>
        <w:t>机制，夯实源头治理设施基础，构建科学、系统、完善的污水治理体系。</w:t>
      </w:r>
      <w:r>
        <w:rPr>
          <w:rFonts w:ascii="Times New Roman" w:eastAsia="仿宋_GB2312" w:hAnsi="Times New Roman" w:cs="Times New Roman" w:hint="eastAsia"/>
          <w:b/>
          <w:bCs/>
          <w:sz w:val="32"/>
          <w:szCs w:val="32"/>
          <w14:ligatures w14:val="none"/>
        </w:rPr>
        <w:t>三是</w:t>
      </w:r>
      <w:r>
        <w:rPr>
          <w:rFonts w:ascii="Times New Roman" w:eastAsia="仿宋_GB2312" w:hAnsi="Times New Roman" w:cs="Times New Roman" w:hint="eastAsia"/>
          <w:sz w:val="32"/>
          <w:szCs w:val="32"/>
          <w14:ligatures w14:val="none"/>
        </w:rPr>
        <w:t>加大水污染监管力度。深入推进排水体制改革，进一步落实排水许可管理。</w:t>
      </w:r>
      <w:r>
        <w:rPr>
          <w:rFonts w:ascii="仿宋" w:eastAsia="仿宋" w:hAnsi="仿宋" w:hint="eastAsia"/>
          <w:sz w:val="32"/>
          <w:szCs w:val="32"/>
        </w:rPr>
        <w:t>加强对重点排水户和</w:t>
      </w:r>
      <w:r>
        <w:rPr>
          <w:rFonts w:ascii="Times New Roman" w:eastAsia="仿宋_GB2312" w:hAnsi="Times New Roman" w:cs="Times New Roman" w:hint="eastAsia"/>
          <w:sz w:val="32"/>
          <w:szCs w:val="32"/>
          <w14:ligatures w14:val="none"/>
        </w:rPr>
        <w:t>工业废水、</w:t>
      </w:r>
      <w:r>
        <w:rPr>
          <w:rFonts w:ascii="Times New Roman" w:eastAsia="仿宋_GB2312" w:hAnsi="Times New Roman" w:cs="Times New Roman"/>
          <w:sz w:val="32"/>
          <w:szCs w:val="32"/>
          <w14:ligatures w14:val="none"/>
        </w:rPr>
        <w:t>医</w:t>
      </w:r>
      <w:r>
        <w:rPr>
          <w:rFonts w:ascii="Times New Roman" w:eastAsia="仿宋_GB2312" w:hAnsi="Times New Roman" w:cs="Times New Roman"/>
          <w:sz w:val="32"/>
          <w:szCs w:val="32"/>
          <w14:ligatures w14:val="none"/>
        </w:rPr>
        <w:lastRenderedPageBreak/>
        <w:t>疗废水、社会污水</w:t>
      </w:r>
      <w:r>
        <w:rPr>
          <w:rFonts w:ascii="Times New Roman" w:eastAsia="仿宋_GB2312" w:hAnsi="Times New Roman" w:cs="Times New Roman" w:hint="eastAsia"/>
          <w:sz w:val="32"/>
          <w:szCs w:val="32"/>
          <w14:ligatures w14:val="none"/>
        </w:rPr>
        <w:t>排放</w:t>
      </w:r>
      <w:r>
        <w:rPr>
          <w:rFonts w:ascii="Times New Roman" w:eastAsia="仿宋_GB2312" w:hAnsi="Times New Roman" w:cs="Times New Roman"/>
          <w:sz w:val="32"/>
          <w:szCs w:val="32"/>
        </w:rPr>
        <w:t>监管和违法处置力度</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14:ligatures w14:val="none"/>
        </w:rPr>
        <w:t>推动水污染排放在线监测，督促企事业单位落实日常管理。</w:t>
      </w:r>
    </w:p>
    <w:p w:rsidR="006F4FCC" w:rsidRDefault="006F4FCC" w:rsidP="006F4FCC">
      <w:pPr>
        <w:adjustRightInd w:val="0"/>
        <w:snapToGrid w:val="0"/>
        <w:spacing w:after="0" w:line="570" w:lineRule="exact"/>
        <w:ind w:firstLineChars="200" w:firstLine="643"/>
        <w:rPr>
          <w:rFonts w:ascii="Times New Roman" w:eastAsia="仿宋_GB2312" w:hAnsi="Times New Roman" w:cs="Times New Roman"/>
          <w:sz w:val="32"/>
          <w:szCs w:val="32"/>
          <w14:ligatures w14:val="none"/>
        </w:rPr>
      </w:pPr>
      <w:r>
        <w:rPr>
          <w:rFonts w:ascii="Times New Roman" w:eastAsia="仿宋_GB2312" w:hAnsi="Times New Roman" w:cs="Times New Roman"/>
          <w:b/>
          <w:bCs/>
          <w:sz w:val="32"/>
          <w:szCs w:val="32"/>
          <w14:ligatures w14:val="none"/>
        </w:rPr>
        <w:t>3.</w:t>
      </w:r>
      <w:r>
        <w:rPr>
          <w:rFonts w:ascii="Times New Roman" w:eastAsia="仿宋_GB2312" w:hAnsi="Times New Roman" w:cs="Times New Roman" w:hint="eastAsia"/>
          <w:b/>
          <w:bCs/>
          <w:sz w:val="32"/>
          <w:szCs w:val="32"/>
          <w14:ligatures w14:val="none"/>
        </w:rPr>
        <w:t>不断强化净土治理工作。</w:t>
      </w:r>
      <w:r>
        <w:rPr>
          <w:rFonts w:ascii="Times New Roman" w:eastAsia="仿宋_GB2312" w:hAnsi="Times New Roman" w:cs="Times New Roman" w:hint="eastAsia"/>
          <w:sz w:val="32"/>
          <w:szCs w:val="32"/>
          <w14:ligatures w14:val="none"/>
        </w:rPr>
        <w:t>严格</w:t>
      </w:r>
      <w:r>
        <w:rPr>
          <w:rFonts w:ascii="仿宋_GB2312" w:eastAsia="仿宋_GB2312" w:hAnsi="仿宋_GB2312" w:cs="仿宋_GB2312" w:hint="eastAsia"/>
          <w:sz w:val="32"/>
          <w:szCs w:val="32"/>
        </w:rPr>
        <w:t>落实建设用地全生命周期管理。</w:t>
      </w:r>
      <w:r>
        <w:rPr>
          <w:rFonts w:ascii="Times New Roman" w:eastAsia="仿宋_GB2312" w:hAnsi="Times New Roman" w:cs="Times New Roman" w:hint="eastAsia"/>
          <w:sz w:val="32"/>
          <w:szCs w:val="32"/>
          <w14:ligatures w14:val="none"/>
        </w:rPr>
        <w:t>开展土壤和地下水污染状况调查，加强未污染土壤保护，完善源头预防体系。</w:t>
      </w:r>
      <w:r>
        <w:rPr>
          <w:rFonts w:ascii="仿宋_GB2312" w:eastAsia="仿宋_GB2312" w:hAnsi="仿宋_GB2312" w:cs="仿宋_GB2312" w:hint="eastAsia"/>
          <w:sz w:val="32"/>
          <w:szCs w:val="32"/>
        </w:rPr>
        <w:t>建立健全“源头减量-调查评估-管控修复”全过程土壤环境管理格局，合理制定污染地块</w:t>
      </w:r>
      <w:proofErr w:type="gramStart"/>
      <w:r>
        <w:rPr>
          <w:rFonts w:ascii="仿宋_GB2312" w:eastAsia="仿宋_GB2312" w:hAnsi="仿宋_GB2312" w:cs="仿宋_GB2312" w:hint="eastAsia"/>
          <w:sz w:val="32"/>
          <w:szCs w:val="32"/>
        </w:rPr>
        <w:t>最佳管理</w:t>
      </w:r>
      <w:proofErr w:type="gramEnd"/>
      <w:r>
        <w:rPr>
          <w:rFonts w:ascii="仿宋_GB2312" w:eastAsia="仿宋_GB2312" w:hAnsi="仿宋_GB2312" w:cs="仿宋_GB2312" w:hint="eastAsia"/>
          <w:sz w:val="32"/>
          <w:szCs w:val="32"/>
        </w:rPr>
        <w:t>和治理措施，实施</w:t>
      </w:r>
      <w:r>
        <w:rPr>
          <w:rFonts w:ascii="Times New Roman" w:eastAsia="仿宋_GB2312" w:hAnsi="Times New Roman" w:cs="Times New Roman" w:hint="eastAsia"/>
          <w:sz w:val="32"/>
          <w:szCs w:val="32"/>
          <w14:ligatures w14:val="none"/>
        </w:rPr>
        <w:t>分级分类管控。</w:t>
      </w:r>
      <w:r>
        <w:rPr>
          <w:rFonts w:ascii="仿宋_GB2312" w:eastAsia="仿宋_GB2312" w:hAnsi="仿宋_GB2312" w:cs="仿宋_GB2312" w:hint="eastAsia"/>
          <w:sz w:val="32"/>
          <w:szCs w:val="32"/>
        </w:rPr>
        <w:t>加强重点建设用地再开发利用的准入把关，探索建设用地用途变更和污染地块风险管控同步实施。进一步规范保障性租赁房、养老机构等非居住存量房屋改建项目的土壤污染状况调查。探索实施“环境修复+开发建设”污染治理新模式。加强地下水污染风险防控，</w:t>
      </w:r>
      <w:r>
        <w:rPr>
          <w:rFonts w:ascii="Times New Roman" w:eastAsia="仿宋_GB2312" w:hAnsi="Times New Roman" w:cs="Times New Roman"/>
          <w:snapToGrid w:val="0"/>
          <w:sz w:val="32"/>
          <w:szCs w:val="32"/>
        </w:rPr>
        <w:t>严防地下水污染和二次污染发生</w:t>
      </w:r>
      <w:r>
        <w:rPr>
          <w:rFonts w:ascii="Times New Roman" w:eastAsia="仿宋_GB2312" w:hAnsi="Times New Roman" w:cs="Times New Roman" w:hint="eastAsia"/>
          <w:snapToGrid w:val="0"/>
          <w:sz w:val="32"/>
          <w:szCs w:val="32"/>
        </w:rPr>
        <w:t>。</w:t>
      </w:r>
    </w:p>
    <w:p w:rsidR="006F4FCC" w:rsidRDefault="006F4FCC" w:rsidP="006F4FCC">
      <w:pPr>
        <w:pStyle w:val="2"/>
        <w:adjustRightInd w:val="0"/>
        <w:snapToGrid w:val="0"/>
        <w:spacing w:beforeLines="50" w:before="156" w:after="0" w:line="570" w:lineRule="exact"/>
        <w:ind w:firstLineChars="200" w:firstLine="643"/>
        <w:rPr>
          <w:rFonts w:ascii="楷体_GB2312" w:eastAsia="楷体_GB2312" w:hAnsi="楷体"/>
          <w:b/>
          <w:bCs/>
          <w:color w:val="auto"/>
          <w:sz w:val="32"/>
          <w:szCs w:val="32"/>
        </w:rPr>
      </w:pPr>
      <w:r>
        <w:rPr>
          <w:rFonts w:ascii="楷体_GB2312" w:eastAsia="楷体_GB2312" w:hAnsi="楷体" w:hint="eastAsia"/>
          <w:b/>
          <w:bCs/>
          <w:color w:val="auto"/>
          <w:sz w:val="32"/>
          <w:szCs w:val="32"/>
        </w:rPr>
        <w:t>（二）树立减</w:t>
      </w:r>
      <w:proofErr w:type="gramStart"/>
      <w:r>
        <w:rPr>
          <w:rFonts w:ascii="楷体_GB2312" w:eastAsia="楷体_GB2312" w:hAnsi="楷体" w:hint="eastAsia"/>
          <w:b/>
          <w:bCs/>
          <w:color w:val="auto"/>
          <w:sz w:val="32"/>
          <w:szCs w:val="32"/>
        </w:rPr>
        <w:t>污降碳</w:t>
      </w:r>
      <w:proofErr w:type="gramEnd"/>
      <w:r>
        <w:rPr>
          <w:rFonts w:ascii="楷体_GB2312" w:eastAsia="楷体_GB2312" w:hAnsi="楷体" w:hint="eastAsia"/>
          <w:b/>
          <w:bCs/>
          <w:color w:val="auto"/>
          <w:sz w:val="32"/>
          <w:szCs w:val="32"/>
        </w:rPr>
        <w:t>导向，高标准建设“无废城市”</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t>1.</w:t>
      </w:r>
      <w:r>
        <w:rPr>
          <w:rFonts w:ascii="Times New Roman" w:eastAsia="仿宋_GB2312" w:hAnsi="Times New Roman" w:cs="Times New Roman" w:hint="eastAsia"/>
          <w:b/>
          <w:bCs/>
          <w:sz w:val="32"/>
          <w:szCs w:val="32"/>
          <w14:ligatures w14:val="none"/>
        </w:rPr>
        <w:t>优化生活垃圾分类回收。</w:t>
      </w:r>
      <w:r>
        <w:rPr>
          <w:rFonts w:ascii="Times New Roman" w:eastAsia="仿宋_GB2312" w:hAnsi="Times New Roman" w:cs="Times New Roman" w:hint="eastAsia"/>
          <w:sz w:val="32"/>
          <w:szCs w:val="32"/>
          <w14:ligatures w14:val="none"/>
        </w:rPr>
        <w:t>巩固生活垃圾分类常态长效机制，着力提升分类投放、收集、运输和处置的精细化程度。加大生活垃圾分类投放</w:t>
      </w:r>
      <w:proofErr w:type="gramStart"/>
      <w:r>
        <w:rPr>
          <w:rFonts w:ascii="Times New Roman" w:eastAsia="仿宋_GB2312" w:hAnsi="Times New Roman" w:cs="Times New Roman" w:hint="eastAsia"/>
          <w:sz w:val="32"/>
          <w:szCs w:val="32"/>
          <w14:ligatures w14:val="none"/>
        </w:rPr>
        <w:t>点改造</w:t>
      </w:r>
      <w:proofErr w:type="gramEnd"/>
      <w:r>
        <w:rPr>
          <w:rFonts w:ascii="Times New Roman" w:eastAsia="仿宋_GB2312" w:hAnsi="Times New Roman" w:cs="Times New Roman" w:hint="eastAsia"/>
          <w:sz w:val="32"/>
          <w:szCs w:val="32"/>
          <w14:ligatures w14:val="none"/>
        </w:rPr>
        <w:t>力度，优化硬件设施建设。健全完善可回收物回收体系，推进可回收物点、站、场建设和管理。进一步扩大可回收物精细化分类的辐射范围，拓展公共场所可回收物精细化分类覆盖领域。</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bCs/>
          <w:sz w:val="32"/>
          <w:szCs w:val="32"/>
        </w:rPr>
      </w:pPr>
      <w:r>
        <w:rPr>
          <w:rFonts w:ascii="Times New Roman" w:eastAsia="仿宋_GB2312" w:hAnsi="Times New Roman" w:cs="Times New Roman" w:hint="eastAsia"/>
          <w:b/>
          <w:bCs/>
          <w:sz w:val="32"/>
          <w:szCs w:val="32"/>
          <w14:ligatures w14:val="none"/>
        </w:rPr>
        <w:t>2.</w:t>
      </w:r>
      <w:r>
        <w:rPr>
          <w:rFonts w:ascii="Times New Roman" w:eastAsia="仿宋_GB2312" w:hAnsi="Times New Roman" w:cs="Times New Roman" w:hint="eastAsia"/>
          <w:b/>
          <w:bCs/>
          <w:sz w:val="32"/>
          <w:szCs w:val="32"/>
          <w14:ligatures w14:val="none"/>
        </w:rPr>
        <w:t>夯实建筑垃圾源头管理。</w:t>
      </w:r>
      <w:r>
        <w:rPr>
          <w:rFonts w:ascii="Times New Roman" w:eastAsia="仿宋_GB2312" w:hAnsi="Times New Roman" w:cs="Times New Roman" w:hint="eastAsia"/>
          <w:sz w:val="32"/>
          <w:szCs w:val="32"/>
          <w14:ligatures w14:val="none"/>
        </w:rPr>
        <w:t>推动建筑工程土方源头减量，提升回填利用比例。</w:t>
      </w:r>
      <w:r>
        <w:rPr>
          <w:rFonts w:ascii="Times New Roman" w:eastAsia="仿宋_GB2312" w:hAnsi="Times New Roman" w:hint="eastAsia"/>
          <w:bCs/>
          <w:sz w:val="32"/>
          <w:szCs w:val="32"/>
        </w:rPr>
        <w:t>加大</w:t>
      </w:r>
      <w:r>
        <w:rPr>
          <w:rFonts w:ascii="仿宋_GB2312" w:eastAsia="仿宋_GB2312" w:hAnsi="仿宋_GB2312" w:cs="仿宋_GB2312" w:hint="eastAsia"/>
          <w:sz w:val="32"/>
          <w:szCs w:val="28"/>
        </w:rPr>
        <w:t>新建项目中的装配式建筑占比，减少建筑垃圾产生。深化</w:t>
      </w:r>
      <w:r>
        <w:rPr>
          <w:rFonts w:ascii="Times New Roman" w:eastAsia="仿宋_GB2312" w:hAnsi="Times New Roman" w:cs="Times New Roman" w:hint="eastAsia"/>
          <w:sz w:val="32"/>
          <w:szCs w:val="32"/>
          <w14:ligatures w14:val="none"/>
        </w:rPr>
        <w:t>建筑垃圾源头分类，加大装修及大件垃圾分类清运力度。</w:t>
      </w:r>
      <w:r>
        <w:rPr>
          <w:rFonts w:ascii="Times New Roman" w:eastAsia="仿宋_GB2312" w:hAnsi="Times New Roman" w:hint="eastAsia"/>
          <w:bCs/>
          <w:sz w:val="32"/>
          <w:szCs w:val="32"/>
        </w:rPr>
        <w:t>严格实施</w:t>
      </w:r>
      <w:r>
        <w:rPr>
          <w:rFonts w:ascii="Times New Roman" w:eastAsia="仿宋_GB2312" w:hAnsi="Times New Roman" w:cs="Times New Roman" w:hint="eastAsia"/>
          <w:sz w:val="32"/>
          <w:szCs w:val="32"/>
          <w14:ligatures w14:val="none"/>
        </w:rPr>
        <w:t>建筑垃圾规范管理</w:t>
      </w:r>
      <w:r>
        <w:rPr>
          <w:rFonts w:ascii="Times New Roman" w:eastAsia="仿宋_GB2312" w:hAnsi="Times New Roman" w:hint="eastAsia"/>
          <w:bCs/>
          <w:sz w:val="32"/>
          <w:szCs w:val="32"/>
        </w:rPr>
        <w:t>，落实“四量合一”要求，确保出土量、申报量、运输量、消纳量等情</w:t>
      </w:r>
      <w:r>
        <w:rPr>
          <w:rFonts w:ascii="Times New Roman" w:eastAsia="仿宋_GB2312" w:hAnsi="Times New Roman" w:hint="eastAsia"/>
          <w:bCs/>
          <w:sz w:val="32"/>
          <w:szCs w:val="32"/>
        </w:rPr>
        <w:lastRenderedPageBreak/>
        <w:t>况一致。针对违法装运、堆放、倾倒等突出问题，强化全流程、全链条管理，加大违法打击力度。</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t>3.</w:t>
      </w:r>
      <w:r>
        <w:rPr>
          <w:rFonts w:ascii="Times New Roman" w:eastAsia="仿宋_GB2312" w:hAnsi="Times New Roman" w:cs="Times New Roman" w:hint="eastAsia"/>
          <w:b/>
          <w:bCs/>
          <w:sz w:val="32"/>
          <w:szCs w:val="32"/>
          <w14:ligatures w14:val="none"/>
        </w:rPr>
        <w:t>深化危险废物</w:t>
      </w:r>
      <w:r>
        <w:rPr>
          <w:rFonts w:ascii="Times New Roman" w:eastAsia="仿宋_GB2312" w:hAnsi="Times New Roman" w:cs="Times New Roman"/>
          <w:b/>
          <w:bCs/>
          <w:sz w:val="32"/>
          <w:szCs w:val="32"/>
          <w14:ligatures w14:val="none"/>
        </w:rPr>
        <w:t>规范化管理</w:t>
      </w:r>
      <w:r>
        <w:rPr>
          <w:rFonts w:ascii="Times New Roman" w:eastAsia="仿宋_GB2312" w:hAnsi="Times New Roman" w:cs="Times New Roman" w:hint="eastAsia"/>
          <w:b/>
          <w:bCs/>
          <w:sz w:val="32"/>
          <w:szCs w:val="32"/>
          <w14:ligatures w14:val="none"/>
        </w:rPr>
        <w:t>。一是</w:t>
      </w:r>
      <w:proofErr w:type="gramStart"/>
      <w:r>
        <w:rPr>
          <w:rFonts w:ascii="Times New Roman" w:eastAsia="仿宋_GB2312" w:hAnsi="Times New Roman" w:cs="Times New Roman" w:hint="eastAsia"/>
          <w:sz w:val="32"/>
          <w:szCs w:val="32"/>
          <w14:ligatures w14:val="none"/>
        </w:rPr>
        <w:t>推动危废企业</w:t>
      </w:r>
      <w:proofErr w:type="gramEnd"/>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5</w:t>
      </w:r>
      <w:r>
        <w:rPr>
          <w:rFonts w:ascii="Times New Roman" w:eastAsia="仿宋_GB2312" w:hAnsi="Times New Roman" w:cs="Times New Roman" w:hint="eastAsia"/>
          <w:sz w:val="32"/>
          <w:szCs w:val="32"/>
          <w14:ligatures w14:val="none"/>
        </w:rPr>
        <w:t>即</w:t>
      </w:r>
      <w:r>
        <w:rPr>
          <w:rFonts w:ascii="仿宋_GB2312" w:eastAsia="仿宋_GB2312" w:hAnsi="仿宋_GB2312" w:cs="仿宋_GB2312" w:hint="eastAsia"/>
          <w:sz w:val="32"/>
          <w:szCs w:val="32"/>
        </w:rPr>
        <w:t>规范化</w:t>
      </w:r>
      <w:r>
        <w:rPr>
          <w:rFonts w:ascii="Times New Roman" w:eastAsia="仿宋_GB2312" w:hAnsi="Times New Roman" w:cs="Times New Roman" w:hint="eastAsia"/>
          <w:sz w:val="32"/>
          <w:szCs w:val="32"/>
          <w14:ligatures w14:val="none"/>
        </w:rPr>
        <w:t>管理”（即产生、即包装、即称重、即打码、即入库），</w:t>
      </w:r>
      <w:proofErr w:type="gramStart"/>
      <w:r>
        <w:rPr>
          <w:rFonts w:ascii="Times New Roman" w:eastAsia="仿宋_GB2312" w:hAnsi="Times New Roman" w:cs="Times New Roman" w:hint="eastAsia"/>
          <w:sz w:val="32"/>
          <w:szCs w:val="32"/>
          <w14:ligatures w14:val="none"/>
        </w:rPr>
        <w:t>落实全过程危废</w:t>
      </w:r>
      <w:proofErr w:type="gramEnd"/>
      <w:r>
        <w:rPr>
          <w:rFonts w:ascii="Times New Roman" w:eastAsia="仿宋_GB2312" w:hAnsi="Times New Roman" w:cs="Times New Roman" w:hint="eastAsia"/>
          <w:sz w:val="32"/>
          <w:szCs w:val="32"/>
          <w14:ligatures w14:val="none"/>
        </w:rPr>
        <w:t>监管体系，对危险废物非法转移倾倒等行为加大监管检查力度。</w:t>
      </w:r>
      <w:r>
        <w:rPr>
          <w:rFonts w:ascii="Times New Roman" w:eastAsia="仿宋_GB2312" w:hAnsi="Times New Roman" w:cs="Times New Roman" w:hint="eastAsia"/>
          <w:b/>
          <w:bCs/>
          <w:sz w:val="32"/>
          <w:szCs w:val="32"/>
          <w14:ligatures w14:val="none"/>
        </w:rPr>
        <w:t>二是</w:t>
      </w:r>
      <w:r>
        <w:rPr>
          <w:rFonts w:ascii="Times New Roman" w:eastAsia="仿宋_GB2312" w:hAnsi="Times New Roman" w:cs="Times New Roman" w:hint="eastAsia"/>
          <w:sz w:val="32"/>
          <w:szCs w:val="32"/>
          <w14:ligatures w14:val="none"/>
        </w:rPr>
        <w:t>健全社会</w:t>
      </w:r>
      <w:proofErr w:type="gramStart"/>
      <w:r>
        <w:rPr>
          <w:rFonts w:ascii="Times New Roman" w:eastAsia="仿宋_GB2312" w:hAnsi="Times New Roman" w:cs="Times New Roman" w:hint="eastAsia"/>
          <w:sz w:val="32"/>
          <w:szCs w:val="32"/>
          <w14:ligatures w14:val="none"/>
        </w:rPr>
        <w:t>源危险</w:t>
      </w:r>
      <w:proofErr w:type="gramEnd"/>
      <w:r>
        <w:rPr>
          <w:rFonts w:ascii="Times New Roman" w:eastAsia="仿宋_GB2312" w:hAnsi="Times New Roman" w:cs="Times New Roman" w:hint="eastAsia"/>
          <w:sz w:val="32"/>
          <w:szCs w:val="32"/>
          <w14:ligatures w14:val="none"/>
        </w:rPr>
        <w:t>废物分类管理制度，深化废弃危险化学品监管，持续推进实验室危险废物规范收集和处置。巩固医疗废物收运“最后一公里”成果，确保小型医疗机构医疗废物高效收运。</w:t>
      </w:r>
      <w:r>
        <w:rPr>
          <w:rFonts w:ascii="Times New Roman" w:eastAsia="仿宋_GB2312" w:hAnsi="Times New Roman" w:cs="Times New Roman" w:hint="eastAsia"/>
          <w:b/>
          <w:bCs/>
          <w:sz w:val="32"/>
          <w:szCs w:val="32"/>
          <w14:ligatures w14:val="none"/>
        </w:rPr>
        <w:t>三是</w:t>
      </w:r>
      <w:r>
        <w:rPr>
          <w:rFonts w:ascii="Times New Roman" w:eastAsia="仿宋_GB2312" w:hAnsi="Times New Roman" w:cs="Times New Roman" w:hint="eastAsia"/>
          <w:sz w:val="32"/>
          <w:szCs w:val="32"/>
          <w14:ligatures w14:val="none"/>
        </w:rPr>
        <w:t>建立新污染物治理机制，动态跟进新污染物管控措施，落实新化学物质环境管理登记制度，降低环境污染风险。</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t>4.</w:t>
      </w:r>
      <w:r>
        <w:rPr>
          <w:rFonts w:ascii="Times New Roman" w:eastAsia="仿宋_GB2312" w:hAnsi="Times New Roman" w:cs="Times New Roman" w:hint="eastAsia"/>
          <w:b/>
          <w:bCs/>
          <w:sz w:val="32"/>
          <w:szCs w:val="32"/>
          <w14:ligatures w14:val="none"/>
        </w:rPr>
        <w:t>创设“无废”绿色氛围。</w:t>
      </w:r>
      <w:r>
        <w:rPr>
          <w:rFonts w:ascii="Times New Roman" w:eastAsia="仿宋_GB2312" w:hAnsi="Times New Roman" w:cs="Times New Roman" w:hint="eastAsia"/>
          <w:sz w:val="32"/>
          <w:szCs w:val="32"/>
          <w14:ligatures w14:val="none"/>
        </w:rPr>
        <w:t>鼓励企业通过工艺优化、副产品回收等方式减少一般工业固废的产生量，提升资源利用率。推动平台机构、快递企业等建立可循环快递包装体系。加大“减塑限塑”举措执行力度，推广绿色替代品、可降解产品使用。打造“无废楼宇”“无废园区”品牌特色，推进固</w:t>
      </w:r>
      <w:proofErr w:type="gramStart"/>
      <w:r>
        <w:rPr>
          <w:rFonts w:ascii="Times New Roman" w:eastAsia="仿宋_GB2312" w:hAnsi="Times New Roman" w:cs="Times New Roman" w:hint="eastAsia"/>
          <w:sz w:val="32"/>
          <w:szCs w:val="32"/>
          <w14:ligatures w14:val="none"/>
        </w:rPr>
        <w:t>废领域减污降碳</w:t>
      </w:r>
      <w:proofErr w:type="gramEnd"/>
      <w:r>
        <w:rPr>
          <w:rFonts w:ascii="Times New Roman" w:eastAsia="仿宋_GB2312" w:hAnsi="Times New Roman" w:cs="Times New Roman" w:hint="eastAsia"/>
          <w:sz w:val="32"/>
          <w:szCs w:val="32"/>
          <w14:ligatures w14:val="none"/>
        </w:rPr>
        <w:t>协同。大力开展“无废”文化宣传，深化“光盘行动”，推动绿色消费，引导消费者养成文明简约、健康绿色的生活方式。</w:t>
      </w:r>
    </w:p>
    <w:p w:rsidR="006F4FCC" w:rsidRDefault="006F4FCC" w:rsidP="006F4FCC">
      <w:pPr>
        <w:pStyle w:val="2"/>
        <w:adjustRightInd w:val="0"/>
        <w:snapToGrid w:val="0"/>
        <w:spacing w:beforeLines="50" w:before="156" w:after="0" w:line="570" w:lineRule="exact"/>
        <w:ind w:firstLineChars="200" w:firstLine="643"/>
        <w:rPr>
          <w:rFonts w:ascii="楷体_GB2312" w:eastAsia="楷体_GB2312" w:hAnsi="楷体"/>
          <w:b/>
          <w:bCs/>
          <w:color w:val="auto"/>
          <w:sz w:val="32"/>
          <w:szCs w:val="32"/>
        </w:rPr>
      </w:pPr>
      <w:r>
        <w:rPr>
          <w:rFonts w:ascii="楷体_GB2312" w:eastAsia="楷体_GB2312" w:hAnsi="楷体" w:hint="eastAsia"/>
          <w:b/>
          <w:bCs/>
          <w:color w:val="auto"/>
          <w:sz w:val="32"/>
          <w:szCs w:val="32"/>
        </w:rPr>
        <w:t>（三）聚焦“双碳”战略实施，推动绿色转型发展</w:t>
      </w:r>
    </w:p>
    <w:p w:rsidR="006F4FCC" w:rsidRDefault="006F4FCC" w:rsidP="006F4FCC">
      <w:pPr>
        <w:adjustRightInd w:val="0"/>
        <w:snapToGrid w:val="0"/>
        <w:spacing w:after="0" w:line="570" w:lineRule="exact"/>
        <w:ind w:firstLineChars="200" w:firstLine="643"/>
        <w:jc w:val="both"/>
      </w:pPr>
      <w:r>
        <w:rPr>
          <w:rFonts w:ascii="Times New Roman" w:eastAsia="仿宋_GB2312" w:hAnsi="Times New Roman" w:cs="Times New Roman" w:hint="eastAsia"/>
          <w:b/>
          <w:bCs/>
          <w:sz w:val="32"/>
          <w:szCs w:val="32"/>
          <w14:ligatures w14:val="none"/>
        </w:rPr>
        <w:t xml:space="preserve">1. </w:t>
      </w:r>
      <w:r>
        <w:rPr>
          <w:rFonts w:ascii="Times New Roman" w:eastAsia="仿宋_GB2312" w:hAnsi="Times New Roman" w:cs="Times New Roman" w:hint="eastAsia"/>
          <w:b/>
          <w:bCs/>
          <w:sz w:val="32"/>
          <w:szCs w:val="32"/>
          <w14:ligatures w14:val="none"/>
        </w:rPr>
        <w:t>落实</w:t>
      </w:r>
      <w:proofErr w:type="gramStart"/>
      <w:r>
        <w:rPr>
          <w:rFonts w:ascii="Times New Roman" w:eastAsia="仿宋_GB2312" w:hAnsi="Times New Roman" w:cs="Times New Roman" w:hint="eastAsia"/>
          <w:b/>
          <w:bCs/>
          <w:sz w:val="32"/>
          <w:szCs w:val="32"/>
          <w14:ligatures w14:val="none"/>
        </w:rPr>
        <w:t>碳治理</w:t>
      </w:r>
      <w:proofErr w:type="gramEnd"/>
      <w:r>
        <w:rPr>
          <w:rFonts w:ascii="Times New Roman" w:eastAsia="仿宋_GB2312" w:hAnsi="Times New Roman" w:cs="Times New Roman" w:hint="eastAsia"/>
          <w:b/>
          <w:bCs/>
          <w:sz w:val="32"/>
          <w:szCs w:val="32"/>
          <w14:ligatures w14:val="none"/>
        </w:rPr>
        <w:t>举措。</w:t>
      </w:r>
      <w:r>
        <w:rPr>
          <w:rFonts w:ascii="Times New Roman" w:eastAsia="仿宋_GB2312" w:hAnsi="Times New Roman" w:cs="Times New Roman" w:hint="eastAsia"/>
          <w:sz w:val="32"/>
          <w:szCs w:val="32"/>
          <w14:ligatures w14:val="none"/>
        </w:rPr>
        <w:t>加快建设“双碳”智慧监管平台，力争实现</w:t>
      </w:r>
      <w:r>
        <w:rPr>
          <w:rFonts w:ascii="Times New Roman" w:eastAsia="仿宋_GB2312" w:hAnsi="Times New Roman" w:cs="Times New Roman"/>
          <w:sz w:val="32"/>
          <w:szCs w:val="32"/>
          <w14:ligatures w14:val="none"/>
        </w:rPr>
        <w:t>碳排放总量和强度</w:t>
      </w:r>
      <w:r>
        <w:rPr>
          <w:rFonts w:ascii="Times New Roman" w:eastAsia="仿宋_GB2312" w:hAnsi="Times New Roman" w:cs="Times New Roman" w:hint="eastAsia"/>
          <w:sz w:val="32"/>
          <w:szCs w:val="32"/>
          <w14:ligatures w14:val="none"/>
        </w:rPr>
        <w:t>控制</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确保</w:t>
      </w:r>
      <w:r>
        <w:rPr>
          <w:rFonts w:ascii="Times New Roman" w:eastAsia="仿宋_GB2312" w:hAnsi="Times New Roman" w:cs="Times New Roman"/>
          <w:sz w:val="32"/>
          <w:szCs w:val="32"/>
          <w14:ligatures w14:val="none"/>
        </w:rPr>
        <w:t>2030</w:t>
      </w:r>
      <w:r>
        <w:rPr>
          <w:rFonts w:ascii="Times New Roman" w:eastAsia="仿宋_GB2312" w:hAnsi="Times New Roman" w:cs="Times New Roman"/>
          <w:sz w:val="32"/>
          <w:szCs w:val="32"/>
          <w14:ligatures w14:val="none"/>
        </w:rPr>
        <w:t>年</w:t>
      </w:r>
      <w:proofErr w:type="gramStart"/>
      <w:r>
        <w:rPr>
          <w:rFonts w:ascii="Times New Roman" w:eastAsia="仿宋_GB2312" w:hAnsi="Times New Roman" w:cs="Times New Roman"/>
          <w:sz w:val="32"/>
          <w:szCs w:val="32"/>
          <w14:ligatures w14:val="none"/>
        </w:rPr>
        <w:t>实现碳达峰</w:t>
      </w:r>
      <w:proofErr w:type="gramEnd"/>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科学编制年度区级温室气体排放清单，全面掌握区域碳排放源分布及变化趋势，加强重点碳配额单位履约清缴管理。探</w:t>
      </w:r>
      <w:r>
        <w:rPr>
          <w:rFonts w:ascii="Times New Roman" w:eastAsia="仿宋_GB2312" w:hAnsi="Times New Roman" w:cs="Times New Roman" w:hint="eastAsia"/>
          <w:sz w:val="32"/>
          <w:szCs w:val="32"/>
          <w14:ligatures w14:val="none"/>
        </w:rPr>
        <w:lastRenderedPageBreak/>
        <w:t>索区级碳普惠体系建设，支持鼓励企业、个人开展自愿减排。</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t>2.</w:t>
      </w:r>
      <w:r>
        <w:rPr>
          <w:rFonts w:ascii="Times New Roman" w:eastAsia="仿宋_GB2312" w:hAnsi="Times New Roman" w:cs="Times New Roman" w:hint="eastAsia"/>
          <w:b/>
          <w:bCs/>
          <w:sz w:val="32"/>
          <w:szCs w:val="32"/>
          <w14:ligatures w14:val="none"/>
        </w:rPr>
        <w:t>推动绿色功能区建设。</w:t>
      </w:r>
      <w:r>
        <w:rPr>
          <w:rFonts w:ascii="Times New Roman" w:eastAsia="仿宋_GB2312" w:hAnsi="Times New Roman" w:cs="Times New Roman" w:hint="eastAsia"/>
          <w:sz w:val="32"/>
          <w:szCs w:val="32"/>
          <w14:ligatures w14:val="none"/>
        </w:rPr>
        <w:t>以南京西路、大宁、市北等为代表打造绿色功能区，重点建设市北国际</w:t>
      </w:r>
      <w:proofErr w:type="gramStart"/>
      <w:r>
        <w:rPr>
          <w:rFonts w:ascii="Times New Roman" w:eastAsia="仿宋_GB2312" w:hAnsi="Times New Roman" w:cs="Times New Roman" w:hint="eastAsia"/>
          <w:sz w:val="32"/>
          <w:szCs w:val="32"/>
          <w14:ligatures w14:val="none"/>
        </w:rPr>
        <w:t>科创区近零碳</w:t>
      </w:r>
      <w:proofErr w:type="gramEnd"/>
      <w:r>
        <w:rPr>
          <w:rFonts w:ascii="Times New Roman" w:eastAsia="仿宋_GB2312" w:hAnsi="Times New Roman" w:cs="Times New Roman" w:hint="eastAsia"/>
          <w:sz w:val="32"/>
          <w:szCs w:val="32"/>
          <w14:ligatures w14:val="none"/>
        </w:rPr>
        <w:t>排放实践区。从园区、社区、街区“三位一体”出发制定和落实低碳行动规划，聚焦核心区域，集中开展能耗管理和</w:t>
      </w:r>
      <w:proofErr w:type="gramStart"/>
      <w:r>
        <w:rPr>
          <w:rFonts w:ascii="Times New Roman" w:eastAsia="仿宋_GB2312" w:hAnsi="Times New Roman" w:cs="Times New Roman" w:hint="eastAsia"/>
          <w:sz w:val="32"/>
          <w:szCs w:val="32"/>
          <w14:ligatures w14:val="none"/>
        </w:rPr>
        <w:t>双碳宣传</w:t>
      </w:r>
      <w:proofErr w:type="gramEnd"/>
      <w:r>
        <w:rPr>
          <w:rFonts w:ascii="Times New Roman" w:eastAsia="仿宋_GB2312" w:hAnsi="Times New Roman" w:cs="Times New Roman" w:hint="eastAsia"/>
          <w:sz w:val="32"/>
          <w:szCs w:val="32"/>
          <w14:ligatures w14:val="none"/>
        </w:rPr>
        <w:t>试点示范，有序推动重点用能单位和重点楼宇自主开展节能诊断。</w:t>
      </w:r>
      <w:proofErr w:type="gramStart"/>
      <w:r>
        <w:rPr>
          <w:rFonts w:ascii="Times New Roman" w:eastAsia="仿宋_GB2312" w:hAnsi="Times New Roman" w:cs="Times New Roman" w:hint="eastAsia"/>
          <w:sz w:val="32"/>
          <w:szCs w:val="32"/>
          <w14:ligatures w14:val="none"/>
        </w:rPr>
        <w:t>推动绿建认证</w:t>
      </w:r>
      <w:proofErr w:type="gramEnd"/>
      <w:r>
        <w:rPr>
          <w:rFonts w:ascii="Times New Roman" w:eastAsia="仿宋_GB2312" w:hAnsi="Times New Roman" w:cs="Times New Roman" w:hint="eastAsia"/>
          <w:sz w:val="32"/>
          <w:szCs w:val="32"/>
          <w14:ligatures w14:val="none"/>
        </w:rPr>
        <w:t>比例不断提升，形成低碳楼宇示范集群，建成零碳、低碳标志性建筑项目。</w:t>
      </w:r>
      <w:r>
        <w:rPr>
          <w:rFonts w:ascii="Times New Roman" w:eastAsia="仿宋_GB2312" w:hAnsi="Times New Roman" w:cs="Times New Roman"/>
          <w:sz w:val="32"/>
          <w:szCs w:val="32"/>
          <w14:ligatures w14:val="none"/>
        </w:rPr>
        <w:t xml:space="preserve"> </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t>3.</w:t>
      </w:r>
      <w:r>
        <w:rPr>
          <w:rFonts w:ascii="Times New Roman" w:eastAsia="仿宋_GB2312" w:hAnsi="Times New Roman" w:cs="Times New Roman" w:hint="eastAsia"/>
          <w:b/>
          <w:bCs/>
          <w:sz w:val="32"/>
          <w:szCs w:val="32"/>
          <w14:ligatures w14:val="none"/>
        </w:rPr>
        <w:t>提升绿色发展能级。</w:t>
      </w:r>
      <w:r>
        <w:rPr>
          <w:rFonts w:ascii="Times New Roman" w:eastAsia="仿宋_GB2312" w:hAnsi="Times New Roman" w:cs="Times New Roman" w:hint="eastAsia"/>
          <w:sz w:val="32"/>
          <w:szCs w:val="32"/>
          <w14:ligatures w14:val="none"/>
        </w:rPr>
        <w:t>着力推进绿色能源应用，充分利用建筑物屋顶和外立面，开展“光伏</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”工程。继续推广新能源车辆使用，推进汽车充（换）电设施建设。鼓励各用能单位购买使用绿电，积极加入环境能源交易市场，提升绿色能源消费占比和企业绿色能级。</w:t>
      </w:r>
    </w:p>
    <w:p w:rsidR="006F4FCC" w:rsidRDefault="006F4FCC" w:rsidP="006F4FCC">
      <w:pPr>
        <w:adjustRightInd w:val="0"/>
        <w:snapToGrid w:val="0"/>
        <w:spacing w:beforeLines="50" w:before="156" w:after="0" w:line="570" w:lineRule="exact"/>
        <w:ind w:firstLineChars="200" w:firstLine="643"/>
        <w:jc w:val="both"/>
        <w:rPr>
          <w:rFonts w:ascii="楷体" w:eastAsia="楷体" w:hAnsi="楷体"/>
          <w:b/>
          <w:bCs/>
          <w:sz w:val="32"/>
          <w:szCs w:val="32"/>
        </w:rPr>
      </w:pPr>
      <w:r>
        <w:rPr>
          <w:rFonts w:ascii="楷体" w:eastAsia="楷体" w:hAnsi="楷体" w:hint="eastAsia"/>
          <w:b/>
          <w:bCs/>
          <w:sz w:val="32"/>
          <w:szCs w:val="32"/>
        </w:rPr>
        <w:t>（四）厚植城市生态资源，创设绿化空间</w:t>
      </w:r>
    </w:p>
    <w:p w:rsidR="006F4FCC" w:rsidRDefault="006F4FCC" w:rsidP="006F4FCC">
      <w:pPr>
        <w:adjustRightInd w:val="0"/>
        <w:snapToGrid w:val="0"/>
        <w:spacing w:after="0" w:line="570" w:lineRule="exact"/>
        <w:ind w:firstLineChars="200" w:firstLine="643"/>
        <w:jc w:val="both"/>
        <w:rPr>
          <w:rFonts w:ascii="仿宋" w:eastAsia="仿宋" w:hAnsi="仿宋"/>
          <w:sz w:val="32"/>
          <w:szCs w:val="32"/>
        </w:rPr>
      </w:pPr>
      <w:r>
        <w:rPr>
          <w:rFonts w:ascii="Times New Roman" w:eastAsia="仿宋_GB2312" w:hAnsi="Times New Roman" w:cs="Times New Roman" w:hint="eastAsia"/>
          <w:b/>
          <w:bCs/>
          <w:sz w:val="32"/>
          <w:szCs w:val="32"/>
          <w14:ligatures w14:val="none"/>
        </w:rPr>
        <w:t>1.</w:t>
      </w:r>
      <w:r>
        <w:rPr>
          <w:rFonts w:ascii="Times New Roman" w:eastAsia="仿宋_GB2312" w:hAnsi="Times New Roman" w:cs="Times New Roman"/>
          <w:b/>
          <w:bCs/>
          <w:sz w:val="32"/>
          <w:szCs w:val="32"/>
          <w14:ligatures w14:val="none"/>
        </w:rPr>
        <w:t>拓展多维</w:t>
      </w:r>
      <w:r>
        <w:rPr>
          <w:rFonts w:ascii="Times New Roman" w:eastAsia="仿宋_GB2312" w:hAnsi="Times New Roman" w:cs="Times New Roman" w:hint="eastAsia"/>
          <w:b/>
          <w:bCs/>
          <w:sz w:val="32"/>
          <w:szCs w:val="32"/>
          <w14:ligatures w14:val="none"/>
        </w:rPr>
        <w:t>增绿</w:t>
      </w:r>
      <w:r>
        <w:rPr>
          <w:rFonts w:ascii="Times New Roman" w:eastAsia="仿宋_GB2312" w:hAnsi="Times New Roman" w:cs="Times New Roman"/>
          <w:b/>
          <w:bCs/>
          <w:sz w:val="32"/>
          <w:szCs w:val="32"/>
          <w14:ligatures w14:val="none"/>
        </w:rPr>
        <w:t>空间</w:t>
      </w:r>
      <w:r>
        <w:rPr>
          <w:rFonts w:ascii="Times New Roman" w:eastAsia="仿宋_GB2312" w:hAnsi="Times New Roman" w:cs="Times New Roman" w:hint="eastAsia"/>
          <w:b/>
          <w:bCs/>
          <w:sz w:val="32"/>
          <w:szCs w:val="32"/>
          <w14:ligatures w14:val="none"/>
        </w:rPr>
        <w:t>。</w:t>
      </w:r>
      <w:r>
        <w:rPr>
          <w:rFonts w:ascii="仿宋" w:eastAsia="仿宋" w:hAnsi="仿宋" w:hint="eastAsia"/>
          <w:sz w:val="32"/>
          <w:szCs w:val="32"/>
        </w:rPr>
        <w:t>持续</w:t>
      </w:r>
      <w:proofErr w:type="gramStart"/>
      <w:r>
        <w:rPr>
          <w:rFonts w:ascii="仿宋" w:eastAsia="仿宋" w:hAnsi="仿宋" w:hint="eastAsia"/>
          <w:sz w:val="32"/>
          <w:szCs w:val="32"/>
        </w:rPr>
        <w:t>夯实林</w:t>
      </w:r>
      <w:proofErr w:type="gramEnd"/>
      <w:r>
        <w:rPr>
          <w:rFonts w:ascii="仿宋" w:eastAsia="仿宋" w:hAnsi="仿宋" w:hint="eastAsia"/>
          <w:sz w:val="32"/>
          <w:szCs w:val="32"/>
        </w:rPr>
        <w:t>长制成效，</w:t>
      </w:r>
      <w:r>
        <w:rPr>
          <w:rFonts w:ascii="Times New Roman" w:eastAsia="仿宋_GB2312" w:hAnsi="Times New Roman" w:cs="Times New Roman" w:hint="eastAsia"/>
          <w:sz w:val="32"/>
          <w:szCs w:val="32"/>
          <w14:ligatures w14:val="none"/>
        </w:rPr>
        <w:t>进一步优化全区绿化布局，推进公园绿地及绿道建设。新建公共绿地</w:t>
      </w:r>
      <w:r>
        <w:rPr>
          <w:rFonts w:ascii="Times New Roman" w:eastAsia="仿宋_GB2312" w:hAnsi="Times New Roman" w:cs="Times New Roman" w:hint="eastAsia"/>
          <w:sz w:val="32"/>
          <w:szCs w:val="32"/>
          <w14:ligatures w14:val="none"/>
        </w:rPr>
        <w:t>15</w:t>
      </w:r>
      <w:r>
        <w:rPr>
          <w:rFonts w:ascii="Times New Roman" w:eastAsia="仿宋_GB2312" w:hAnsi="Times New Roman" w:cs="Times New Roman" w:hint="eastAsia"/>
          <w:sz w:val="32"/>
          <w:szCs w:val="32"/>
          <w14:ligatures w14:val="none"/>
        </w:rPr>
        <w:t>公顷，新增绿道</w:t>
      </w:r>
      <w:r>
        <w:rPr>
          <w:rFonts w:ascii="Times New Roman" w:eastAsia="仿宋_GB2312" w:hAnsi="Times New Roman" w:cs="Times New Roman" w:hint="eastAsia"/>
          <w:sz w:val="32"/>
          <w:szCs w:val="32"/>
          <w14:ligatures w14:val="none"/>
        </w:rPr>
        <w:t>4</w:t>
      </w:r>
      <w:r>
        <w:rPr>
          <w:rFonts w:ascii="Times New Roman" w:eastAsia="仿宋_GB2312" w:hAnsi="Times New Roman" w:cs="Times New Roman" w:hint="eastAsia"/>
          <w:sz w:val="32"/>
          <w:szCs w:val="32"/>
          <w14:ligatures w14:val="none"/>
        </w:rPr>
        <w:t>公里，因地制宜地发展立体绿化，“十五五”期间建设立体绿化</w:t>
      </w:r>
      <w:r>
        <w:rPr>
          <w:rFonts w:ascii="Times New Roman" w:eastAsia="仿宋_GB2312" w:hAnsi="Times New Roman" w:cs="Times New Roman" w:hint="eastAsia"/>
          <w:sz w:val="32"/>
          <w:szCs w:val="32"/>
          <w14:ligatures w14:val="none"/>
        </w:rPr>
        <w:t>3.5</w:t>
      </w:r>
      <w:r>
        <w:rPr>
          <w:rFonts w:ascii="Times New Roman" w:eastAsia="仿宋_GB2312" w:hAnsi="Times New Roman" w:cs="Times New Roman" w:hint="eastAsia"/>
          <w:sz w:val="32"/>
          <w:szCs w:val="32"/>
          <w14:ligatures w14:val="none"/>
        </w:rPr>
        <w:t>万平方米。</w:t>
      </w:r>
    </w:p>
    <w:p w:rsidR="006F4FCC" w:rsidRDefault="006F4FCC" w:rsidP="006F4FCC">
      <w:pPr>
        <w:adjustRightInd w:val="0"/>
        <w:snapToGrid w:val="0"/>
        <w:spacing w:after="0" w:line="570" w:lineRule="exact"/>
        <w:ind w:firstLineChars="200" w:firstLine="643"/>
        <w:jc w:val="both"/>
      </w:pPr>
      <w:r>
        <w:rPr>
          <w:rFonts w:ascii="Times New Roman" w:eastAsia="仿宋_GB2312" w:hAnsi="Times New Roman" w:cs="Times New Roman" w:hint="eastAsia"/>
          <w:b/>
          <w:bCs/>
          <w:sz w:val="32"/>
          <w:szCs w:val="32"/>
          <w14:ligatures w14:val="none"/>
        </w:rPr>
        <w:t>2.</w:t>
      </w:r>
      <w:r>
        <w:rPr>
          <w:rFonts w:ascii="Times New Roman" w:eastAsia="仿宋_GB2312" w:hAnsi="Times New Roman" w:cs="Times New Roman" w:hint="eastAsia"/>
          <w:b/>
          <w:bCs/>
          <w:sz w:val="32"/>
          <w:szCs w:val="32"/>
          <w14:ligatures w14:val="none"/>
        </w:rPr>
        <w:t>提升</w:t>
      </w:r>
      <w:r>
        <w:rPr>
          <w:rFonts w:ascii="仿宋" w:eastAsia="仿宋" w:hAnsi="仿宋" w:hint="eastAsia"/>
          <w:b/>
          <w:bCs/>
          <w:sz w:val="32"/>
          <w:szCs w:val="32"/>
        </w:rPr>
        <w:t>生态空间品质。</w:t>
      </w:r>
      <w:r>
        <w:rPr>
          <w:rFonts w:ascii="Times New Roman" w:eastAsia="仿宋_GB2312" w:hAnsi="Times New Roman" w:cs="Times New Roman"/>
          <w:sz w:val="32"/>
          <w:szCs w:val="32"/>
        </w:rPr>
        <w:t>以优化</w:t>
      </w:r>
      <w:r>
        <w:rPr>
          <w:rFonts w:ascii="Times New Roman" w:eastAsia="仿宋_GB2312" w:hAnsi="Times New Roman" w:cs="Times New Roman" w:hint="eastAsia"/>
          <w:sz w:val="32"/>
          <w:szCs w:val="32"/>
        </w:rPr>
        <w:t>生物</w:t>
      </w:r>
      <w:r>
        <w:rPr>
          <w:rFonts w:ascii="Times New Roman" w:eastAsia="仿宋_GB2312" w:hAnsi="Times New Roman" w:cs="Times New Roman"/>
          <w:sz w:val="32"/>
          <w:szCs w:val="32"/>
        </w:rPr>
        <w:t>群落</w:t>
      </w:r>
      <w:r>
        <w:rPr>
          <w:rFonts w:ascii="Times New Roman" w:eastAsia="仿宋_GB2312" w:hAnsi="Times New Roman" w:cs="Times New Roman" w:hint="eastAsia"/>
          <w:sz w:val="32"/>
          <w:szCs w:val="32"/>
        </w:rPr>
        <w:t>，厚植生态资源为</w:t>
      </w:r>
      <w:r>
        <w:rPr>
          <w:rFonts w:ascii="Times New Roman" w:eastAsia="仿宋_GB2312" w:hAnsi="Times New Roman" w:cs="Times New Roman"/>
          <w:sz w:val="32"/>
          <w:szCs w:val="32"/>
        </w:rPr>
        <w:t>目标，</w:t>
      </w:r>
      <w:r>
        <w:rPr>
          <w:rFonts w:ascii="Times New Roman" w:eastAsia="仿宋_GB2312" w:hAnsi="Times New Roman" w:cs="Times New Roman" w:hint="eastAsia"/>
          <w:sz w:val="32"/>
          <w:szCs w:val="32"/>
        </w:rPr>
        <w:t>拓展</w:t>
      </w:r>
      <w:r>
        <w:rPr>
          <w:rFonts w:ascii="仿宋" w:eastAsia="仿宋" w:hAnsi="仿宋" w:hint="eastAsia"/>
          <w:sz w:val="32"/>
          <w:szCs w:val="32"/>
        </w:rPr>
        <w:t>城市绿色空间和生境花园建设。</w:t>
      </w:r>
      <w:r>
        <w:rPr>
          <w:rFonts w:ascii="仿宋" w:eastAsia="仿宋" w:hAnsi="仿宋"/>
          <w:sz w:val="32"/>
          <w:szCs w:val="32"/>
        </w:rPr>
        <w:t>重点推进不夜城绿地、岭南公园等改造项目</w:t>
      </w:r>
      <w:r>
        <w:rPr>
          <w:rFonts w:ascii="仿宋" w:eastAsia="仿宋" w:hAnsi="仿宋" w:hint="eastAsia"/>
          <w:sz w:val="32"/>
          <w:szCs w:val="32"/>
        </w:rPr>
        <w:t>，口袋公园见缝插针，</w:t>
      </w:r>
      <w:r>
        <w:rPr>
          <w:rFonts w:ascii="Times New Roman" w:eastAsia="仿宋_GB2312" w:hAnsi="Times New Roman" w:cs="Times New Roman" w:hint="eastAsia"/>
          <w:sz w:val="32"/>
          <w:szCs w:val="32"/>
          <w14:ligatures w14:val="none"/>
        </w:rPr>
        <w:t>开展“生境</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hint="eastAsia"/>
          <w:sz w:val="32"/>
          <w:szCs w:val="32"/>
          <w14:ligatures w14:val="none"/>
        </w:rPr>
        <w:t>”改造和功能提升，丰富生物多样性，</w:t>
      </w:r>
      <w:r>
        <w:rPr>
          <w:rFonts w:ascii="仿宋" w:eastAsia="仿宋" w:hAnsi="仿宋" w:hint="eastAsia"/>
          <w:sz w:val="32"/>
          <w:szCs w:val="32"/>
        </w:rPr>
        <w:t>与城市功能融合布局。</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t>3.</w:t>
      </w:r>
      <w:r>
        <w:rPr>
          <w:rFonts w:ascii="Times New Roman" w:eastAsia="仿宋_GB2312" w:hAnsi="Times New Roman" w:cs="Times New Roman" w:hint="eastAsia"/>
          <w:b/>
          <w:bCs/>
          <w:sz w:val="32"/>
          <w:szCs w:val="32"/>
          <w14:ligatures w14:val="none"/>
        </w:rPr>
        <w:t>开展生物多样性保护。</w:t>
      </w:r>
      <w:r>
        <w:rPr>
          <w:rFonts w:ascii="Times New Roman" w:eastAsia="仿宋_GB2312" w:hAnsi="Times New Roman" w:cs="Times New Roman" w:hint="eastAsia"/>
          <w:sz w:val="32"/>
          <w:szCs w:val="32"/>
          <w14:ligatures w14:val="none"/>
        </w:rPr>
        <w:t>持续开展生物多样性调查评估，</w:t>
      </w:r>
      <w:r>
        <w:rPr>
          <w:rFonts w:ascii="Times New Roman" w:eastAsia="仿宋_GB2312" w:hAnsi="Times New Roman" w:cs="Times New Roman" w:hint="eastAsia"/>
          <w:sz w:val="32"/>
          <w:szCs w:val="32"/>
          <w14:ligatures w14:val="none"/>
        </w:rPr>
        <w:lastRenderedPageBreak/>
        <w:t>构建生物多样性监测网络体系，科学设置生物观测点位，推动生物多样性智能识别与分析诊断。加大宣传教育力度，提升全社会生物保护意识。</w:t>
      </w:r>
    </w:p>
    <w:p w:rsidR="006F4FCC" w:rsidRDefault="006F4FCC" w:rsidP="006F4FCC">
      <w:pPr>
        <w:pStyle w:val="2"/>
        <w:adjustRightInd w:val="0"/>
        <w:snapToGrid w:val="0"/>
        <w:spacing w:beforeLines="50" w:before="156" w:after="0" w:line="570" w:lineRule="exact"/>
        <w:ind w:firstLineChars="200" w:firstLine="643"/>
        <w:rPr>
          <w:rFonts w:ascii="楷体_GB2312" w:eastAsia="楷体_GB2312" w:hAnsi="楷体"/>
          <w:b/>
          <w:bCs/>
          <w:color w:val="auto"/>
          <w:sz w:val="32"/>
          <w:szCs w:val="32"/>
        </w:rPr>
      </w:pPr>
      <w:r>
        <w:rPr>
          <w:rFonts w:ascii="楷体_GB2312" w:eastAsia="楷体_GB2312" w:hAnsi="楷体" w:hint="eastAsia"/>
          <w:b/>
          <w:bCs/>
          <w:color w:val="auto"/>
          <w:sz w:val="32"/>
          <w:szCs w:val="32"/>
        </w:rPr>
        <w:t>（五）优化营商环境，推进精细化行业管理</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cs="Times New Roman"/>
          <w:b/>
          <w:bCs/>
          <w:sz w:val="32"/>
          <w:szCs w:val="32"/>
          <w14:ligatures w14:val="none"/>
        </w:rPr>
      </w:pPr>
      <w:r>
        <w:rPr>
          <w:rFonts w:ascii="Times New Roman" w:eastAsia="仿宋_GB2312" w:hAnsi="Times New Roman" w:cs="Times New Roman" w:hint="eastAsia"/>
          <w:b/>
          <w:bCs/>
          <w:sz w:val="32"/>
          <w:szCs w:val="32"/>
          <w14:ligatures w14:val="none"/>
        </w:rPr>
        <w:t>1.</w:t>
      </w:r>
      <w:r>
        <w:rPr>
          <w:rFonts w:ascii="Times New Roman" w:eastAsia="仿宋_GB2312" w:hAnsi="Times New Roman" w:cs="Times New Roman" w:hint="eastAsia"/>
          <w:b/>
          <w:bCs/>
          <w:sz w:val="32"/>
          <w:szCs w:val="32"/>
          <w14:ligatures w14:val="none"/>
        </w:rPr>
        <w:t>实施区域</w:t>
      </w:r>
      <w:proofErr w:type="gramStart"/>
      <w:r>
        <w:rPr>
          <w:rFonts w:ascii="Times New Roman" w:eastAsia="仿宋_GB2312" w:hAnsi="Times New Roman" w:cs="Times New Roman" w:hint="eastAsia"/>
          <w:b/>
          <w:bCs/>
          <w:sz w:val="32"/>
          <w:szCs w:val="32"/>
          <w14:ligatures w14:val="none"/>
        </w:rPr>
        <w:t>空间环</w:t>
      </w:r>
      <w:proofErr w:type="gramEnd"/>
      <w:r>
        <w:rPr>
          <w:rFonts w:ascii="Times New Roman" w:eastAsia="仿宋_GB2312" w:hAnsi="Times New Roman" w:cs="Times New Roman" w:hint="eastAsia"/>
          <w:b/>
          <w:bCs/>
          <w:sz w:val="32"/>
          <w:szCs w:val="32"/>
          <w14:ligatures w14:val="none"/>
        </w:rPr>
        <w:t>评新政。</w:t>
      </w:r>
      <w:r>
        <w:rPr>
          <w:rFonts w:ascii="Times New Roman" w:eastAsia="仿宋_GB2312" w:hAnsi="Times New Roman" w:cs="Times New Roman" w:hint="eastAsia"/>
          <w:sz w:val="32"/>
          <w:szCs w:val="32"/>
          <w14:ligatures w14:val="none"/>
        </w:rPr>
        <w:t>落实生态环境分区管控方案，针对不同生态环境单元功能定位与产业发展，形成“一单元</w:t>
      </w:r>
      <w:proofErr w:type="gramStart"/>
      <w:r>
        <w:rPr>
          <w:rFonts w:ascii="Times New Roman" w:eastAsia="仿宋_GB2312" w:hAnsi="Times New Roman" w:cs="Times New Roman" w:hint="eastAsia"/>
          <w:sz w:val="32"/>
          <w:szCs w:val="32"/>
          <w14:ligatures w14:val="none"/>
        </w:rPr>
        <w:t>一</w:t>
      </w:r>
      <w:proofErr w:type="gramEnd"/>
      <w:r>
        <w:rPr>
          <w:rFonts w:ascii="Times New Roman" w:eastAsia="仿宋_GB2312" w:hAnsi="Times New Roman" w:cs="Times New Roman" w:hint="eastAsia"/>
          <w:sz w:val="32"/>
          <w:szCs w:val="32"/>
          <w14:ligatures w14:val="none"/>
        </w:rPr>
        <w:t>策略”，</w:t>
      </w:r>
      <w:r>
        <w:rPr>
          <w:rFonts w:ascii="Times New Roman" w:eastAsia="仿宋_GB2312" w:hAnsi="Times New Roman" w:cs="Times New Roman"/>
          <w:sz w:val="32"/>
          <w:szCs w:val="32"/>
          <w14:ligatures w14:val="none"/>
        </w:rPr>
        <w:t>有序推动</w:t>
      </w:r>
      <w:r>
        <w:rPr>
          <w:rFonts w:ascii="Times New Roman" w:eastAsia="仿宋_GB2312" w:hAnsi="Times New Roman" w:cs="Times New Roman" w:hint="eastAsia"/>
          <w:sz w:val="32"/>
          <w:szCs w:val="32"/>
          <w14:ligatures w14:val="none"/>
        </w:rPr>
        <w:t>空间规划、产业规划和环境准入的高效衔接。紧扣新兴产业细分赛道和载体建设，持续强化研发、生产等环节的环</w:t>
      </w:r>
      <w:proofErr w:type="gramStart"/>
      <w:r>
        <w:rPr>
          <w:rFonts w:ascii="Times New Roman" w:eastAsia="仿宋_GB2312" w:hAnsi="Times New Roman" w:cs="Times New Roman" w:hint="eastAsia"/>
          <w:sz w:val="32"/>
          <w:szCs w:val="32"/>
          <w14:ligatures w14:val="none"/>
        </w:rPr>
        <w:t>评引导</w:t>
      </w:r>
      <w:proofErr w:type="gramEnd"/>
      <w:r>
        <w:rPr>
          <w:rFonts w:ascii="Times New Roman" w:eastAsia="仿宋_GB2312" w:hAnsi="Times New Roman" w:cs="Times New Roman" w:hint="eastAsia"/>
          <w:sz w:val="32"/>
          <w:szCs w:val="32"/>
          <w14:ligatures w14:val="none"/>
        </w:rPr>
        <w:t>和源头把关，进一步简化、豁免环评手续，为产业转型、集聚提供绿色标尺。</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t>2.</w:t>
      </w:r>
      <w:r>
        <w:rPr>
          <w:rFonts w:ascii="Times New Roman" w:eastAsia="仿宋_GB2312" w:hAnsi="Times New Roman" w:cs="Times New Roman" w:hint="eastAsia"/>
          <w:b/>
          <w:bCs/>
          <w:sz w:val="32"/>
          <w:szCs w:val="32"/>
          <w14:ligatures w14:val="none"/>
        </w:rPr>
        <w:t>深化排污许可制实施。</w:t>
      </w:r>
      <w:r>
        <w:rPr>
          <w:rFonts w:ascii="Times New Roman" w:eastAsia="仿宋_GB2312" w:hAnsi="Times New Roman" w:cs="Times New Roman" w:hint="eastAsia"/>
          <w:sz w:val="32"/>
          <w:szCs w:val="32"/>
          <w14:ligatures w14:val="none"/>
        </w:rPr>
        <w:t>构建以排污许可制为核心的固定污染源监管体系，落实排污许可与环评制度、总量控制、环境统计等的衔接，推进排污许可与环境要素管理协同，实现排污许可全过程、环境要素全覆盖的“一证式”管理。加大对持证单位的督促指导，确保落实主体责任，严格控制污染物排放。</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t>3.</w:t>
      </w:r>
      <w:r>
        <w:rPr>
          <w:rFonts w:ascii="Times New Roman" w:eastAsia="仿宋_GB2312" w:hAnsi="Times New Roman" w:cs="Times New Roman" w:hint="eastAsia"/>
          <w:b/>
          <w:bCs/>
          <w:sz w:val="32"/>
          <w:szCs w:val="32"/>
          <w14:ligatures w14:val="none"/>
        </w:rPr>
        <w:t>深入推进环境精细化管理。</w:t>
      </w:r>
      <w:r>
        <w:rPr>
          <w:rFonts w:ascii="Times New Roman" w:eastAsia="仿宋_GB2312" w:hAnsi="Times New Roman" w:cs="Times New Roman" w:hint="eastAsia"/>
          <w:sz w:val="32"/>
          <w:szCs w:val="32"/>
          <w14:ligatures w14:val="none"/>
        </w:rPr>
        <w:t>结合区情特点，针对各行业环境污染特性，制定差异化防控措施，探索建立以行业为维度的污染源精细化管理体系。以</w:t>
      </w:r>
      <w:r>
        <w:rPr>
          <w:rFonts w:ascii="Times New Roman" w:eastAsia="仿宋_GB2312" w:hAnsi="Times New Roman" w:cs="Times New Roman"/>
          <w:sz w:val="32"/>
          <w:szCs w:val="32"/>
        </w:rPr>
        <w:t>医疗机构、加油站、汽修、锅炉、</w:t>
      </w:r>
      <w:r>
        <w:rPr>
          <w:rFonts w:ascii="Times New Roman" w:eastAsia="仿宋_GB2312" w:hAnsi="Times New Roman" w:cs="Times New Roman" w:hint="eastAsia"/>
          <w:sz w:val="32"/>
          <w:szCs w:val="32"/>
        </w:rPr>
        <w:t>实验研发</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为基础，逐步构建行业</w:t>
      </w:r>
      <w:r>
        <w:rPr>
          <w:rFonts w:ascii="Times New Roman" w:eastAsia="仿宋_GB2312" w:hAnsi="Times New Roman" w:cs="Times New Roman" w:hint="eastAsia"/>
          <w:sz w:val="32"/>
          <w:szCs w:val="32"/>
          <w14:ligatures w14:val="none"/>
        </w:rPr>
        <w:t>生态环境管理导则，强化行业指导和源头治理。</w:t>
      </w:r>
    </w:p>
    <w:p w:rsidR="006F4FCC" w:rsidRDefault="006F4FCC" w:rsidP="006F4FCC">
      <w:pPr>
        <w:pStyle w:val="2"/>
        <w:adjustRightInd w:val="0"/>
        <w:snapToGrid w:val="0"/>
        <w:spacing w:beforeLines="50" w:before="156" w:after="0" w:line="570" w:lineRule="exact"/>
        <w:ind w:firstLineChars="200" w:firstLine="643"/>
        <w:rPr>
          <w:rFonts w:ascii="楷体_GB2312" w:eastAsia="楷体_GB2312" w:hAnsi="楷体"/>
          <w:b/>
          <w:bCs/>
          <w:color w:val="auto"/>
          <w:sz w:val="32"/>
          <w:szCs w:val="32"/>
        </w:rPr>
      </w:pPr>
      <w:r>
        <w:rPr>
          <w:rFonts w:ascii="楷体_GB2312" w:eastAsia="楷体_GB2312" w:hAnsi="楷体" w:hint="eastAsia"/>
          <w:b/>
          <w:bCs/>
          <w:color w:val="auto"/>
          <w:sz w:val="32"/>
          <w:szCs w:val="32"/>
        </w:rPr>
        <w:t>（六）打造</w:t>
      </w:r>
      <w:r>
        <w:rPr>
          <w:rFonts w:ascii="楷体_GB2312" w:eastAsia="楷体_GB2312" w:hAnsi="楷体"/>
          <w:b/>
          <w:bCs/>
          <w:color w:val="auto"/>
          <w:sz w:val="32"/>
          <w:szCs w:val="32"/>
        </w:rPr>
        <w:t>现代环境治理体系</w:t>
      </w:r>
      <w:r>
        <w:rPr>
          <w:rFonts w:ascii="楷体_GB2312" w:eastAsia="楷体_GB2312" w:hAnsi="楷体" w:hint="eastAsia"/>
          <w:b/>
          <w:bCs/>
          <w:color w:val="auto"/>
          <w:sz w:val="32"/>
          <w:szCs w:val="32"/>
        </w:rPr>
        <w:t xml:space="preserve"> 创新升级智慧环保</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t>1.</w:t>
      </w:r>
      <w:r>
        <w:rPr>
          <w:rFonts w:ascii="Times New Roman" w:eastAsia="仿宋_GB2312" w:hAnsi="Times New Roman" w:cs="Times New Roman" w:hint="eastAsia"/>
          <w:b/>
          <w:bCs/>
          <w:sz w:val="32"/>
          <w:szCs w:val="32"/>
          <w14:ligatures w14:val="none"/>
        </w:rPr>
        <w:t>提升依法治理效能。</w:t>
      </w:r>
      <w:r>
        <w:rPr>
          <w:rFonts w:ascii="Times New Roman" w:eastAsia="仿宋_GB2312" w:hAnsi="Times New Roman" w:cs="Times New Roman" w:hint="eastAsia"/>
          <w:sz w:val="32"/>
          <w:szCs w:val="32"/>
          <w14:ligatures w14:val="none"/>
        </w:rPr>
        <w:t>以国家生态环境法典发布为契机，</w:t>
      </w:r>
      <w:r>
        <w:rPr>
          <w:rFonts w:ascii="Times New Roman" w:eastAsia="仿宋_GB2312" w:hAnsi="Times New Roman" w:cs="Times New Roman" w:hint="eastAsia"/>
          <w:sz w:val="32"/>
          <w:szCs w:val="32"/>
          <w14:ligatures w14:val="none"/>
        </w:rPr>
        <w:lastRenderedPageBreak/>
        <w:t>深化法治宣传教育，提升法治能力建设。巩固完善条块结合、部门协同机制，推动监管、监测、监察“三监”联动。全面落实“检查码”制度，加强生态环境执法监管力度。以油烟排放、噪声污染、</w:t>
      </w:r>
      <w:proofErr w:type="gramStart"/>
      <w:r>
        <w:rPr>
          <w:rFonts w:ascii="Times New Roman" w:eastAsia="仿宋_GB2312" w:hAnsi="Times New Roman" w:cs="Times New Roman" w:hint="eastAsia"/>
          <w:sz w:val="32"/>
          <w:szCs w:val="32"/>
          <w14:ligatures w14:val="none"/>
        </w:rPr>
        <w:t>危废处置</w:t>
      </w:r>
      <w:proofErr w:type="gramEnd"/>
      <w:r>
        <w:rPr>
          <w:rFonts w:ascii="Times New Roman" w:eastAsia="仿宋_GB2312" w:hAnsi="Times New Roman" w:cs="Times New Roman" w:hint="eastAsia"/>
          <w:sz w:val="32"/>
          <w:szCs w:val="32"/>
          <w14:ligatures w14:val="none"/>
        </w:rPr>
        <w:t>、环评和排污许可制执行等为重点，严格查处违法违规行为。深化执法司法联动机制和公益诉讼制度，积极推进生态环境损害赔偿，</w:t>
      </w:r>
      <w:r>
        <w:rPr>
          <w:rFonts w:ascii="Times New Roman" w:eastAsia="仿宋_GB2312" w:hAnsi="Times New Roman" w:cs="Times New Roman"/>
          <w:sz w:val="32"/>
          <w:szCs w:val="32"/>
          <w14:ligatures w14:val="none"/>
        </w:rPr>
        <w:t>落实生产者责任延伸制度</w:t>
      </w:r>
      <w:r>
        <w:rPr>
          <w:rFonts w:ascii="Times New Roman" w:eastAsia="仿宋_GB2312" w:hAnsi="Times New Roman" w:cs="Times New Roman" w:hint="eastAsia"/>
          <w:sz w:val="32"/>
          <w:szCs w:val="32"/>
          <w14:ligatures w14:val="none"/>
        </w:rPr>
        <w:t>，实行环境治理信息公开。多管齐下、多</w:t>
      </w:r>
      <w:proofErr w:type="gramStart"/>
      <w:r>
        <w:rPr>
          <w:rFonts w:ascii="Times New Roman" w:eastAsia="仿宋_GB2312" w:hAnsi="Times New Roman" w:cs="Times New Roman" w:hint="eastAsia"/>
          <w:sz w:val="32"/>
          <w:szCs w:val="32"/>
          <w14:ligatures w14:val="none"/>
        </w:rPr>
        <w:t>措</w:t>
      </w:r>
      <w:proofErr w:type="gramEnd"/>
      <w:r>
        <w:rPr>
          <w:rFonts w:ascii="Times New Roman" w:eastAsia="仿宋_GB2312" w:hAnsi="Times New Roman" w:cs="Times New Roman" w:hint="eastAsia"/>
          <w:sz w:val="32"/>
          <w:szCs w:val="32"/>
          <w14:ligatures w14:val="none"/>
        </w:rPr>
        <w:t>并举构建系统、高效的生态环境依法治理体系。</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t>2.</w:t>
      </w:r>
      <w:r>
        <w:rPr>
          <w:rFonts w:ascii="Times New Roman" w:eastAsia="仿宋_GB2312" w:hAnsi="Times New Roman" w:cs="Times New Roman" w:hint="eastAsia"/>
          <w:b/>
          <w:bCs/>
          <w:sz w:val="32"/>
          <w:szCs w:val="32"/>
          <w14:ligatures w14:val="none"/>
        </w:rPr>
        <w:t>升级</w:t>
      </w:r>
      <w:r>
        <w:rPr>
          <w:rFonts w:ascii="Times New Roman" w:eastAsia="仿宋_GB2312" w:hAnsi="Times New Roman" w:cs="Times New Roman"/>
          <w:b/>
          <w:bCs/>
          <w:sz w:val="32"/>
          <w:szCs w:val="32"/>
          <w14:ligatures w14:val="none"/>
        </w:rPr>
        <w:t>智慧</w:t>
      </w:r>
      <w:r>
        <w:rPr>
          <w:rFonts w:ascii="Times New Roman" w:eastAsia="仿宋_GB2312" w:hAnsi="Times New Roman" w:cs="Times New Roman" w:hint="eastAsia"/>
          <w:b/>
          <w:bCs/>
          <w:sz w:val="32"/>
          <w:szCs w:val="32"/>
          <w14:ligatures w14:val="none"/>
        </w:rPr>
        <w:t>环保治理。</w:t>
      </w:r>
      <w:r>
        <w:rPr>
          <w:rFonts w:ascii="Times New Roman" w:eastAsia="仿宋_GB2312" w:hAnsi="Times New Roman" w:cs="Times New Roman" w:hint="eastAsia"/>
          <w:sz w:val="32"/>
          <w:szCs w:val="32"/>
          <w14:ligatures w14:val="none"/>
        </w:rPr>
        <w:t>依托</w:t>
      </w:r>
      <w:r>
        <w:rPr>
          <w:rFonts w:ascii="Times New Roman" w:eastAsia="仿宋_GB2312" w:hAnsi="Times New Roman" w:cs="Times New Roman"/>
          <w:sz w:val="32"/>
          <w:szCs w:val="32"/>
          <w14:ligatures w14:val="none"/>
        </w:rPr>
        <w:t>一体化</w:t>
      </w:r>
      <w:r>
        <w:rPr>
          <w:rFonts w:ascii="Times New Roman" w:eastAsia="仿宋_GB2312" w:hAnsi="Times New Roman" w:cs="Times New Roman" w:hint="eastAsia"/>
          <w:sz w:val="32"/>
          <w:szCs w:val="32"/>
          <w14:ligatures w14:val="none"/>
        </w:rPr>
        <w:t>智慧环保</w:t>
      </w:r>
      <w:r>
        <w:rPr>
          <w:rFonts w:ascii="Times New Roman" w:eastAsia="仿宋_GB2312" w:hAnsi="Times New Roman" w:cs="Times New Roman"/>
          <w:sz w:val="32"/>
          <w:szCs w:val="32"/>
          <w14:ligatures w14:val="none"/>
        </w:rPr>
        <w:t>平台，</w:t>
      </w:r>
      <w:r>
        <w:rPr>
          <w:rFonts w:ascii="Times New Roman" w:eastAsia="仿宋_GB2312" w:hAnsi="Times New Roman" w:cs="Times New Roman" w:hint="eastAsia"/>
          <w:sz w:val="32"/>
          <w:szCs w:val="32"/>
          <w14:ligatures w14:val="none"/>
        </w:rPr>
        <w:t>立足</w:t>
      </w:r>
      <w:r>
        <w:rPr>
          <w:rFonts w:ascii="Times New Roman" w:eastAsia="仿宋_GB2312" w:hAnsi="Times New Roman" w:cs="Times New Roman"/>
          <w:sz w:val="32"/>
          <w:szCs w:val="32"/>
          <w14:ligatures w14:val="none"/>
        </w:rPr>
        <w:t>提升精细化管理水平</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sz w:val="32"/>
          <w:szCs w:val="32"/>
          <w14:ligatures w14:val="none"/>
        </w:rPr>
        <w:t>打造多场景</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sz w:val="32"/>
          <w:szCs w:val="32"/>
          <w14:ligatures w14:val="none"/>
        </w:rPr>
        <w:t>可持续</w:t>
      </w:r>
      <w:r>
        <w:rPr>
          <w:rFonts w:ascii="Times New Roman" w:eastAsia="仿宋_GB2312" w:hAnsi="Times New Roman" w:cs="Times New Roman" w:hint="eastAsia"/>
          <w:sz w:val="32"/>
          <w:szCs w:val="32"/>
          <w14:ligatures w14:val="none"/>
        </w:rPr>
        <w:t>的</w:t>
      </w:r>
      <w:r>
        <w:rPr>
          <w:rFonts w:ascii="Times New Roman" w:eastAsia="仿宋_GB2312" w:hAnsi="Times New Roman" w:cs="Times New Roman"/>
          <w:sz w:val="32"/>
          <w:szCs w:val="32"/>
          <w14:ligatures w14:val="none"/>
        </w:rPr>
        <w:t>数字</w:t>
      </w:r>
      <w:r>
        <w:rPr>
          <w:rFonts w:ascii="Times New Roman" w:eastAsia="仿宋_GB2312" w:hAnsi="Times New Roman" w:cs="Times New Roman" w:hint="eastAsia"/>
          <w:sz w:val="32"/>
          <w:szCs w:val="32"/>
          <w14:ligatures w14:val="none"/>
        </w:rPr>
        <w:t>环保</w:t>
      </w:r>
      <w:r>
        <w:rPr>
          <w:rFonts w:ascii="Times New Roman" w:eastAsia="仿宋_GB2312" w:hAnsi="Times New Roman" w:cs="Times New Roman"/>
          <w:sz w:val="32"/>
          <w:szCs w:val="32"/>
          <w14:ligatures w14:val="none"/>
        </w:rPr>
        <w:t>生态</w:t>
      </w:r>
      <w:r>
        <w:rPr>
          <w:rFonts w:ascii="Times New Roman" w:eastAsia="仿宋_GB2312" w:hAnsi="Times New Roman" w:cs="Times New Roman" w:hint="eastAsia"/>
          <w:sz w:val="32"/>
          <w:szCs w:val="32"/>
          <w14:ligatures w14:val="none"/>
        </w:rPr>
        <w:t>。深化环保数据中心建设，促进跨部门数据共享和工作协同，搭设</w:t>
      </w:r>
      <w:r>
        <w:rPr>
          <w:rFonts w:ascii="Times New Roman" w:eastAsia="仿宋_GB2312" w:hAnsi="Times New Roman" w:cs="Times New Roman"/>
          <w:sz w:val="32"/>
          <w:szCs w:val="32"/>
          <w14:ligatures w14:val="none"/>
        </w:rPr>
        <w:t>区域环境</w:t>
      </w:r>
      <w:r>
        <w:rPr>
          <w:rFonts w:ascii="Times New Roman" w:eastAsia="仿宋_GB2312" w:hAnsi="Times New Roman" w:cs="Times New Roman" w:hint="eastAsia"/>
          <w:sz w:val="32"/>
          <w:szCs w:val="32"/>
          <w14:ligatures w14:val="none"/>
        </w:rPr>
        <w:t>治理</w:t>
      </w:r>
      <w:r>
        <w:rPr>
          <w:rFonts w:ascii="Times New Roman" w:eastAsia="仿宋_GB2312" w:hAnsi="Times New Roman" w:cs="Times New Roman"/>
          <w:sz w:val="32"/>
          <w:szCs w:val="32"/>
          <w14:ligatures w14:val="none"/>
        </w:rPr>
        <w:t>数字孪生平台</w:t>
      </w:r>
      <w:r>
        <w:rPr>
          <w:rFonts w:ascii="Times New Roman" w:eastAsia="仿宋_GB2312" w:hAnsi="Times New Roman" w:cs="Times New Roman" w:hint="eastAsia"/>
          <w:sz w:val="32"/>
          <w:szCs w:val="32"/>
          <w14:ligatures w14:val="none"/>
        </w:rPr>
        <w:t>。进一步拓展污染源全域纳管，完善辐射环境质量、水环境管理、碳普惠应用等精细</w:t>
      </w:r>
      <w:proofErr w:type="gramStart"/>
      <w:r>
        <w:rPr>
          <w:rFonts w:ascii="Times New Roman" w:eastAsia="仿宋_GB2312" w:hAnsi="Times New Roman" w:cs="Times New Roman" w:hint="eastAsia"/>
          <w:sz w:val="32"/>
          <w:szCs w:val="32"/>
          <w14:ligatures w14:val="none"/>
        </w:rPr>
        <w:t>化治理</w:t>
      </w:r>
      <w:proofErr w:type="gramEnd"/>
      <w:r>
        <w:rPr>
          <w:rFonts w:ascii="Times New Roman" w:eastAsia="仿宋_GB2312" w:hAnsi="Times New Roman" w:cs="Times New Roman" w:hint="eastAsia"/>
          <w:sz w:val="32"/>
          <w:szCs w:val="32"/>
          <w14:ligatures w14:val="none"/>
        </w:rPr>
        <w:t>场景，构建基于</w:t>
      </w:r>
      <w:r>
        <w:rPr>
          <w:rFonts w:ascii="Times New Roman" w:eastAsia="仿宋_GB2312" w:hAnsi="Times New Roman" w:cs="Times New Roman"/>
          <w:sz w:val="32"/>
          <w:szCs w:val="32"/>
          <w14:ligatures w14:val="none"/>
        </w:rPr>
        <w:t>AI</w:t>
      </w:r>
      <w:r>
        <w:rPr>
          <w:rFonts w:ascii="Times New Roman" w:eastAsia="仿宋_GB2312" w:hAnsi="Times New Roman" w:cs="Times New Roman"/>
          <w:sz w:val="32"/>
          <w:szCs w:val="32"/>
          <w14:ligatures w14:val="none"/>
        </w:rPr>
        <w:t>技术</w:t>
      </w:r>
      <w:r>
        <w:rPr>
          <w:rFonts w:ascii="Times New Roman" w:eastAsia="仿宋_GB2312" w:hAnsi="Times New Roman" w:cs="Times New Roman" w:hint="eastAsia"/>
          <w:sz w:val="32"/>
          <w:szCs w:val="32"/>
          <w14:ligatures w14:val="none"/>
        </w:rPr>
        <w:t>的</w:t>
      </w:r>
      <w:r>
        <w:rPr>
          <w:rFonts w:ascii="Times New Roman" w:eastAsia="仿宋_GB2312" w:hAnsi="Times New Roman" w:cs="Times New Roman"/>
          <w:sz w:val="32"/>
          <w:szCs w:val="32"/>
          <w14:ligatures w14:val="none"/>
        </w:rPr>
        <w:t>执法案例库</w:t>
      </w:r>
      <w:r>
        <w:rPr>
          <w:rFonts w:ascii="Times New Roman" w:eastAsia="仿宋_GB2312" w:hAnsi="Times New Roman" w:cs="Times New Roman" w:hint="eastAsia"/>
          <w:sz w:val="32"/>
          <w:szCs w:val="32"/>
          <w14:ligatures w14:val="none"/>
        </w:rPr>
        <w:t>。利用</w:t>
      </w:r>
      <w:r>
        <w:rPr>
          <w:rFonts w:ascii="Times New Roman" w:eastAsia="仿宋_GB2312" w:hAnsi="Times New Roman" w:cs="Times New Roman" w:hint="eastAsia"/>
          <w:sz w:val="32"/>
          <w:szCs w:val="32"/>
          <w14:ligatures w14:val="none"/>
        </w:rPr>
        <w:t>AI</w:t>
      </w:r>
      <w:r>
        <w:rPr>
          <w:rFonts w:ascii="Times New Roman" w:eastAsia="仿宋_GB2312" w:hAnsi="Times New Roman" w:cs="Times New Roman" w:hint="eastAsia"/>
          <w:sz w:val="32"/>
          <w:szCs w:val="32"/>
          <w14:ligatures w14:val="none"/>
        </w:rPr>
        <w:t>智能识别系统，辅助</w:t>
      </w:r>
      <w:r>
        <w:rPr>
          <w:rFonts w:ascii="Times New Roman" w:eastAsia="仿宋_GB2312" w:hAnsi="Times New Roman" w:cs="Times New Roman"/>
          <w:sz w:val="32"/>
          <w:szCs w:val="32"/>
          <w14:ligatures w14:val="none"/>
        </w:rPr>
        <w:t>强化</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sz w:val="32"/>
          <w:szCs w:val="32"/>
          <w14:ligatures w14:val="none"/>
        </w:rPr>
        <w:t>监测</w:t>
      </w:r>
      <w:r>
        <w:rPr>
          <w:rFonts w:ascii="Times New Roman" w:eastAsia="仿宋_GB2312" w:hAnsi="Times New Roman" w:cs="Times New Roman"/>
          <w:sz w:val="32"/>
          <w:szCs w:val="32"/>
          <w14:ligatures w14:val="none"/>
        </w:rPr>
        <w:t>-</w:t>
      </w:r>
      <w:r>
        <w:rPr>
          <w:rFonts w:ascii="Times New Roman" w:eastAsia="仿宋_GB2312" w:hAnsi="Times New Roman" w:cs="Times New Roman"/>
          <w:sz w:val="32"/>
          <w:szCs w:val="32"/>
          <w14:ligatures w14:val="none"/>
        </w:rPr>
        <w:t>分析</w:t>
      </w:r>
      <w:r>
        <w:rPr>
          <w:rFonts w:ascii="Times New Roman" w:eastAsia="仿宋_GB2312" w:hAnsi="Times New Roman" w:cs="Times New Roman"/>
          <w:sz w:val="32"/>
          <w:szCs w:val="32"/>
          <w14:ligatures w14:val="none"/>
        </w:rPr>
        <w:t>-</w:t>
      </w:r>
      <w:r>
        <w:rPr>
          <w:rFonts w:ascii="Times New Roman" w:eastAsia="仿宋_GB2312" w:hAnsi="Times New Roman" w:cs="Times New Roman"/>
          <w:sz w:val="32"/>
          <w:szCs w:val="32"/>
          <w14:ligatures w14:val="none"/>
        </w:rPr>
        <w:t>预警</w:t>
      </w:r>
      <w:r>
        <w:rPr>
          <w:rFonts w:ascii="Times New Roman" w:eastAsia="仿宋_GB2312" w:hAnsi="Times New Roman" w:cs="Times New Roman"/>
          <w:sz w:val="32"/>
          <w:szCs w:val="32"/>
          <w14:ligatures w14:val="none"/>
        </w:rPr>
        <w:t>-</w:t>
      </w:r>
      <w:r>
        <w:rPr>
          <w:rFonts w:ascii="Times New Roman" w:eastAsia="仿宋_GB2312" w:hAnsi="Times New Roman" w:cs="Times New Roman"/>
          <w:sz w:val="32"/>
          <w:szCs w:val="32"/>
          <w14:ligatures w14:val="none"/>
        </w:rPr>
        <w:t>执法</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sz w:val="32"/>
          <w:szCs w:val="32"/>
          <w14:ligatures w14:val="none"/>
        </w:rPr>
        <w:t>闭环</w:t>
      </w:r>
      <w:r>
        <w:rPr>
          <w:rFonts w:ascii="Times New Roman" w:eastAsia="仿宋_GB2312" w:hAnsi="Times New Roman" w:cs="Times New Roman" w:hint="eastAsia"/>
          <w:sz w:val="32"/>
          <w:szCs w:val="32"/>
          <w14:ligatures w14:val="none"/>
        </w:rPr>
        <w:t>治理</w:t>
      </w:r>
      <w:r>
        <w:rPr>
          <w:rFonts w:eastAsia="仿宋_GB2312"/>
          <w:bCs/>
          <w:sz w:val="32"/>
          <w:szCs w:val="32"/>
        </w:rPr>
        <w:t>，</w:t>
      </w:r>
      <w:r>
        <w:rPr>
          <w:rFonts w:eastAsia="仿宋_GB2312" w:hint="eastAsia"/>
          <w:bCs/>
          <w:sz w:val="32"/>
          <w:szCs w:val="32"/>
        </w:rPr>
        <w:t>实现智慧赋能升级</w:t>
      </w:r>
      <w:r>
        <w:rPr>
          <w:rFonts w:eastAsia="仿宋_GB2312"/>
          <w:bCs/>
          <w:sz w:val="32"/>
          <w:szCs w:val="32"/>
        </w:rPr>
        <w:t>。</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t>3</w:t>
      </w:r>
      <w:r>
        <w:rPr>
          <w:rFonts w:ascii="Times New Roman" w:eastAsia="仿宋_GB2312" w:hAnsi="Times New Roman" w:cs="Times New Roman"/>
          <w:b/>
          <w:bCs/>
          <w:sz w:val="32"/>
          <w:szCs w:val="32"/>
          <w14:ligatures w14:val="none"/>
        </w:rPr>
        <w:t>.</w:t>
      </w:r>
      <w:r>
        <w:rPr>
          <w:rFonts w:ascii="Times New Roman" w:eastAsia="仿宋_GB2312" w:hAnsi="Times New Roman" w:cs="Times New Roman" w:hint="eastAsia"/>
          <w:b/>
          <w:bCs/>
          <w:sz w:val="32"/>
          <w:szCs w:val="32"/>
          <w14:ligatures w14:val="none"/>
        </w:rPr>
        <w:t>打造现代环境监测体系。</w:t>
      </w:r>
      <w:r>
        <w:rPr>
          <w:rFonts w:ascii="Times New Roman" w:eastAsia="仿宋" w:hAnsi="Times New Roman" w:cs="仿宋" w:hint="eastAsia"/>
          <w:sz w:val="32"/>
          <w:szCs w:val="32"/>
        </w:rPr>
        <w:t>建立完善现代化生态环境监测体系，</w:t>
      </w:r>
      <w:r>
        <w:rPr>
          <w:rFonts w:ascii="Times New Roman" w:eastAsia="仿宋_GB2312" w:hAnsi="Times New Roman" w:cs="Times New Roman"/>
          <w:sz w:val="32"/>
          <w:szCs w:val="32"/>
          <w14:ligatures w14:val="none"/>
        </w:rPr>
        <w:t>布局智慧监测网络</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sz w:val="32"/>
          <w:szCs w:val="32"/>
          <w14:ligatures w14:val="none"/>
        </w:rPr>
        <w:t>构建高</w:t>
      </w:r>
      <w:r>
        <w:rPr>
          <w:rFonts w:ascii="Times New Roman" w:eastAsia="仿宋_GB2312" w:hAnsi="Times New Roman" w:cs="Times New Roman" w:hint="eastAsia"/>
          <w:sz w:val="32"/>
          <w:szCs w:val="32"/>
          <w14:ligatures w14:val="none"/>
        </w:rPr>
        <w:t>效能环境质量</w:t>
      </w:r>
      <w:r>
        <w:rPr>
          <w:rFonts w:ascii="Times New Roman" w:eastAsia="仿宋_GB2312" w:hAnsi="Times New Roman" w:cs="Times New Roman"/>
          <w:sz w:val="32"/>
          <w:szCs w:val="32"/>
          <w14:ligatures w14:val="none"/>
        </w:rPr>
        <w:t>感知体系，</w:t>
      </w:r>
      <w:r>
        <w:rPr>
          <w:rFonts w:ascii="Times New Roman" w:eastAsia="仿宋_GB2312" w:hAnsi="Times New Roman" w:cs="Times New Roman" w:hint="eastAsia"/>
          <w:sz w:val="32"/>
          <w:szCs w:val="32"/>
          <w14:ligatures w14:val="none"/>
        </w:rPr>
        <w:t>加快建设特色监测站，提升问题发现能力，着力提高现代环境监测质量水平。推广使用</w:t>
      </w:r>
      <w:r>
        <w:rPr>
          <w:rFonts w:ascii="Times New Roman" w:eastAsia="仿宋_GB2312" w:hAnsi="Times New Roman" w:cs="Times New Roman"/>
          <w:sz w:val="32"/>
          <w:szCs w:val="32"/>
          <w14:ligatures w14:val="none"/>
        </w:rPr>
        <w:t>无人机、无人船、</w:t>
      </w:r>
      <w:r>
        <w:rPr>
          <w:rFonts w:ascii="Times New Roman" w:eastAsia="仿宋_GB2312" w:hAnsi="Times New Roman" w:cs="Times New Roman"/>
          <w:sz w:val="32"/>
          <w:szCs w:val="32"/>
          <w14:ligatures w14:val="none"/>
        </w:rPr>
        <w:t>AI</w:t>
      </w:r>
      <w:r>
        <w:rPr>
          <w:rFonts w:ascii="Times New Roman" w:eastAsia="仿宋_GB2312" w:hAnsi="Times New Roman" w:cs="Times New Roman"/>
          <w:sz w:val="32"/>
          <w:szCs w:val="32"/>
          <w14:ligatures w14:val="none"/>
        </w:rPr>
        <w:t>应用等，实现污染热点的快速溯源和立体监测</w:t>
      </w:r>
      <w:r>
        <w:rPr>
          <w:rFonts w:ascii="Times New Roman" w:eastAsia="仿宋_GB2312" w:hAnsi="Times New Roman" w:cs="Times New Roman" w:hint="eastAsia"/>
          <w:sz w:val="32"/>
          <w:szCs w:val="32"/>
          <w14:ligatures w14:val="none"/>
        </w:rPr>
        <w:t>。聚焦噪声、油烟、辐射等污染因子，打造智慧监测重点场景。</w:t>
      </w:r>
    </w:p>
    <w:p w:rsidR="006F4FCC" w:rsidRDefault="006F4FCC" w:rsidP="006F4FCC">
      <w:pPr>
        <w:pStyle w:val="2"/>
        <w:adjustRightInd w:val="0"/>
        <w:snapToGrid w:val="0"/>
        <w:spacing w:beforeLines="50" w:before="156" w:after="0" w:line="570" w:lineRule="exact"/>
        <w:ind w:firstLineChars="200" w:firstLine="643"/>
        <w:rPr>
          <w:rFonts w:ascii="楷体_GB2312" w:eastAsia="楷体_GB2312" w:hAnsi="楷体"/>
          <w:b/>
          <w:bCs/>
          <w:color w:val="auto"/>
          <w:sz w:val="32"/>
          <w:szCs w:val="32"/>
        </w:rPr>
      </w:pPr>
      <w:r>
        <w:rPr>
          <w:rFonts w:ascii="楷体_GB2312" w:eastAsia="楷体_GB2312" w:hAnsi="楷体" w:hint="eastAsia"/>
          <w:b/>
          <w:bCs/>
          <w:color w:val="auto"/>
          <w:sz w:val="32"/>
          <w:szCs w:val="32"/>
        </w:rPr>
        <w:t>（七）坚持生态惠民利民，提升环境满意度</w:t>
      </w:r>
    </w:p>
    <w:p w:rsidR="006F4FCC" w:rsidRDefault="006F4FCC" w:rsidP="006F4FCC">
      <w:pPr>
        <w:adjustRightInd w:val="0"/>
        <w:snapToGrid w:val="0"/>
        <w:spacing w:after="0" w:line="570" w:lineRule="exact"/>
        <w:ind w:firstLineChars="200" w:firstLine="643"/>
        <w:jc w:val="both"/>
        <w:rPr>
          <w:rFonts w:ascii="Times New Roman" w:eastAsia="仿宋_GB2312" w:hAnsi="Times New Roman" w:cs="Times New Roman"/>
          <w:sz w:val="32"/>
          <w:szCs w:val="32"/>
          <w14:ligatures w14:val="none"/>
        </w:rPr>
      </w:pPr>
      <w:r>
        <w:rPr>
          <w:rFonts w:ascii="Times New Roman" w:eastAsia="仿宋_GB2312" w:hAnsi="Times New Roman" w:cs="Times New Roman" w:hint="eastAsia"/>
          <w:b/>
          <w:bCs/>
          <w:sz w:val="32"/>
          <w:szCs w:val="32"/>
          <w14:ligatures w14:val="none"/>
        </w:rPr>
        <w:t>1.</w:t>
      </w:r>
      <w:r>
        <w:rPr>
          <w:rFonts w:ascii="Times New Roman" w:eastAsia="仿宋_GB2312" w:hAnsi="Times New Roman" w:cs="Times New Roman" w:hint="eastAsia"/>
          <w:b/>
          <w:bCs/>
          <w:sz w:val="32"/>
          <w:szCs w:val="32"/>
          <w14:ligatures w14:val="none"/>
        </w:rPr>
        <w:t>加强应急安全管理。</w:t>
      </w:r>
      <w:r>
        <w:rPr>
          <w:rFonts w:ascii="Times New Roman" w:eastAsia="仿宋_GB2312" w:hAnsi="Times New Roman" w:cs="Times New Roman" w:hint="eastAsia"/>
          <w:sz w:val="32"/>
          <w:szCs w:val="32"/>
          <w14:ligatures w14:val="none"/>
        </w:rPr>
        <w:t>强化核与辐射重点单位监管，优</w:t>
      </w:r>
      <w:r>
        <w:rPr>
          <w:rFonts w:ascii="Times New Roman" w:eastAsia="仿宋_GB2312" w:hAnsi="Times New Roman" w:cs="Times New Roman" w:hint="eastAsia"/>
          <w:sz w:val="32"/>
          <w:szCs w:val="32"/>
          <w14:ligatures w14:val="none"/>
        </w:rPr>
        <w:lastRenderedPageBreak/>
        <w:t>化分类管理，落实放射性废物全链条安全监管要求。严密防控环境风险。完善分级负责、属地为主、部门协同的环境应急责任体系，加强各类环境风险要素全过程监管，及时更新突发环境事件应急处置预案并定期开展应急演练。</w:t>
      </w:r>
    </w:p>
    <w:p w:rsidR="006F4FCC" w:rsidRDefault="006F4FCC" w:rsidP="006F4FCC">
      <w:pPr>
        <w:adjustRightInd w:val="0"/>
        <w:snapToGrid w:val="0"/>
        <w:spacing w:after="0" w:line="570" w:lineRule="exact"/>
        <w:ind w:firstLineChars="200" w:firstLine="643"/>
        <w:jc w:val="both"/>
        <w:rPr>
          <w:rFonts w:ascii="仿宋_GB2312" w:eastAsia="仿宋_GB2312" w:cs="Times New Roman"/>
          <w:spacing w:val="-6"/>
          <w:kern w:val="0"/>
          <w:sz w:val="32"/>
          <w:szCs w:val="32"/>
        </w:rPr>
      </w:pPr>
      <w:r>
        <w:rPr>
          <w:rFonts w:ascii="Times New Roman" w:eastAsia="仿宋_GB2312" w:hAnsi="Times New Roman" w:cs="Times New Roman" w:hint="eastAsia"/>
          <w:b/>
          <w:bCs/>
          <w:sz w:val="32"/>
          <w:szCs w:val="32"/>
          <w14:ligatures w14:val="none"/>
        </w:rPr>
        <w:t>2.</w:t>
      </w:r>
      <w:r>
        <w:rPr>
          <w:rFonts w:ascii="Times New Roman" w:eastAsia="仿宋_GB2312" w:hAnsi="Times New Roman" w:cs="Times New Roman" w:hint="eastAsia"/>
          <w:b/>
          <w:bCs/>
          <w:sz w:val="32"/>
          <w:szCs w:val="32"/>
          <w14:ligatures w14:val="none"/>
        </w:rPr>
        <w:t>解决环境扰民问题。</w:t>
      </w:r>
      <w:r>
        <w:rPr>
          <w:rFonts w:ascii="Times New Roman" w:eastAsia="仿宋_GB2312" w:hAnsi="Times New Roman" w:cs="Times New Roman" w:hint="eastAsia"/>
          <w:sz w:val="32"/>
          <w:szCs w:val="32"/>
          <w14:ligatures w14:val="none"/>
        </w:rPr>
        <w:t>聚焦</w:t>
      </w:r>
      <w:proofErr w:type="gramStart"/>
      <w:r>
        <w:rPr>
          <w:rFonts w:ascii="Times New Roman" w:eastAsia="仿宋_GB2312" w:hAnsi="Times New Roman" w:cs="Times New Roman" w:hint="eastAsia"/>
          <w:sz w:val="32"/>
          <w:szCs w:val="32"/>
          <w14:ligatures w14:val="none"/>
        </w:rPr>
        <w:t>固定源</w:t>
      </w:r>
      <w:proofErr w:type="gramEnd"/>
      <w:r>
        <w:rPr>
          <w:rFonts w:ascii="Times New Roman" w:eastAsia="仿宋_GB2312" w:hAnsi="Times New Roman" w:cs="Times New Roman" w:hint="eastAsia"/>
          <w:sz w:val="32"/>
          <w:szCs w:val="32"/>
          <w14:ligatures w14:val="none"/>
        </w:rPr>
        <w:t>噪声、社会生活噪声和建筑工地噪声等，开展</w:t>
      </w:r>
      <w:r>
        <w:rPr>
          <w:rFonts w:ascii="Times New Roman" w:eastAsia="仿宋_GB2312" w:hAnsi="Times New Roman" w:cs="Times New Roman"/>
          <w:sz w:val="32"/>
          <w:szCs w:val="32"/>
        </w:rPr>
        <w:t>噪声污染防治行动</w:t>
      </w:r>
      <w:r>
        <w:rPr>
          <w:rFonts w:ascii="Times New Roman" w:eastAsia="仿宋_GB2312" w:hAnsi="Times New Roman" w:cs="Times New Roman" w:hint="eastAsia"/>
          <w:sz w:val="32"/>
          <w:szCs w:val="32"/>
        </w:rPr>
        <w:t>。围绕夜间施工</w:t>
      </w:r>
      <w:r>
        <w:rPr>
          <w:rFonts w:ascii="仿宋_GB2312" w:eastAsia="仿宋_GB2312" w:hAnsi="仿宋_GB2312" w:cs="仿宋_GB2312" w:hint="eastAsia"/>
          <w:sz w:val="32"/>
          <w:szCs w:val="32"/>
        </w:rPr>
        <w:t>、广场舞、商业经营活动噪声等群众投诉热点，建立健全排查、整改、闭环机制。</w:t>
      </w:r>
      <w:r>
        <w:rPr>
          <w:rFonts w:ascii="Times New Roman" w:eastAsia="仿宋_GB2312" w:hAnsi="Times New Roman" w:cs="Times New Roman" w:hint="eastAsia"/>
          <w:sz w:val="32"/>
          <w:szCs w:val="32"/>
          <w14:ligatures w14:val="none"/>
        </w:rPr>
        <w:t>加大餐饮油烟排放的前置把关、日常巡查和执法监管力度。坚持生态惠民理念，</w:t>
      </w:r>
      <w:r>
        <w:rPr>
          <w:rFonts w:ascii="仿宋_GB2312" w:eastAsia="仿宋_GB2312" w:cs="Times New Roman" w:hint="eastAsia"/>
          <w:spacing w:val="-6"/>
          <w:kern w:val="0"/>
          <w:sz w:val="32"/>
          <w:szCs w:val="32"/>
        </w:rPr>
        <w:t>提升</w:t>
      </w:r>
      <w:r>
        <w:rPr>
          <w:rFonts w:ascii="Times New Roman" w:eastAsia="仿宋_GB2312" w:hAnsi="Times New Roman" w:cs="Times New Roman" w:hint="eastAsia"/>
          <w:sz w:val="32"/>
          <w:szCs w:val="32"/>
          <w14:ligatures w14:val="none"/>
        </w:rPr>
        <w:t>信访投诉处置效能，</w:t>
      </w:r>
      <w:r>
        <w:rPr>
          <w:rFonts w:ascii="仿宋_GB2312" w:eastAsia="仿宋_GB2312" w:cs="Times New Roman" w:hint="eastAsia"/>
          <w:spacing w:val="-6"/>
          <w:kern w:val="0"/>
          <w:sz w:val="32"/>
          <w:szCs w:val="32"/>
        </w:rPr>
        <w:t>及时解决环境扰民问题，切实提升群众满意度。</w:t>
      </w:r>
    </w:p>
    <w:p w:rsidR="006F4FCC" w:rsidRDefault="006F4FCC" w:rsidP="006F4FCC">
      <w:pPr>
        <w:adjustRightInd w:val="0"/>
        <w:snapToGrid w:val="0"/>
        <w:spacing w:after="0" w:line="570" w:lineRule="exact"/>
        <w:ind w:firstLineChars="200" w:firstLine="643"/>
        <w:jc w:val="both"/>
      </w:pPr>
      <w:r>
        <w:rPr>
          <w:rFonts w:ascii="Times New Roman" w:eastAsia="仿宋_GB2312" w:hAnsi="Times New Roman" w:cs="Times New Roman" w:hint="eastAsia"/>
          <w:b/>
          <w:bCs/>
          <w:sz w:val="32"/>
          <w:szCs w:val="32"/>
          <w14:ligatures w14:val="none"/>
        </w:rPr>
        <w:t>3</w:t>
      </w:r>
      <w:r>
        <w:rPr>
          <w:rFonts w:ascii="Times New Roman" w:eastAsia="仿宋_GB2312" w:hAnsi="Times New Roman" w:cs="Times New Roman"/>
          <w:b/>
          <w:bCs/>
          <w:sz w:val="32"/>
          <w:szCs w:val="32"/>
          <w14:ligatures w14:val="none"/>
        </w:rPr>
        <w:t>.</w:t>
      </w:r>
      <w:r>
        <w:rPr>
          <w:rFonts w:ascii="Times New Roman" w:eastAsia="仿宋_GB2312" w:hAnsi="Times New Roman" w:cs="Times New Roman"/>
          <w:b/>
          <w:bCs/>
          <w:sz w:val="32"/>
          <w:szCs w:val="32"/>
          <w14:ligatures w14:val="none"/>
        </w:rPr>
        <w:t>健全</w:t>
      </w:r>
      <w:r>
        <w:rPr>
          <w:rFonts w:ascii="Times New Roman" w:eastAsia="仿宋_GB2312" w:hAnsi="Times New Roman" w:cs="Times New Roman" w:hint="eastAsia"/>
          <w:b/>
          <w:bCs/>
          <w:sz w:val="32"/>
          <w:szCs w:val="32"/>
          <w14:ligatures w14:val="none"/>
        </w:rPr>
        <w:t>社会</w:t>
      </w:r>
      <w:r>
        <w:rPr>
          <w:rFonts w:ascii="Times New Roman" w:eastAsia="仿宋_GB2312" w:hAnsi="Times New Roman" w:cs="Times New Roman"/>
          <w:b/>
          <w:bCs/>
          <w:sz w:val="32"/>
          <w:szCs w:val="32"/>
          <w14:ligatures w14:val="none"/>
        </w:rPr>
        <w:t>行动体系</w:t>
      </w:r>
      <w:r>
        <w:rPr>
          <w:rFonts w:ascii="Times New Roman" w:eastAsia="仿宋_GB2312" w:hAnsi="Times New Roman" w:cs="Times New Roman" w:hint="eastAsia"/>
          <w:b/>
          <w:bCs/>
          <w:sz w:val="32"/>
          <w:szCs w:val="32"/>
          <w14:ligatures w14:val="none"/>
        </w:rPr>
        <w:t>。</w:t>
      </w:r>
      <w:r>
        <w:rPr>
          <w:rFonts w:ascii="Times New Roman" w:eastAsia="仿宋_GB2312" w:hAnsi="Times New Roman" w:cs="Times New Roman" w:hint="eastAsia"/>
          <w:sz w:val="32"/>
          <w:szCs w:val="32"/>
          <w14:ligatures w14:val="none"/>
        </w:rPr>
        <w:t>广泛开展环保宣传教育活动，推动生态环境设施向社会公众开放，大力发挥生态环境保护志愿服务组织作用，扩大绿色低碳、生态环保的知晓度和</w:t>
      </w:r>
      <w:r>
        <w:rPr>
          <w:rFonts w:ascii="Times New Roman" w:eastAsia="仿宋_GB2312" w:hAnsi="Times New Roman" w:cs="Times New Roman"/>
          <w:sz w:val="32"/>
          <w:szCs w:val="32"/>
          <w14:ligatures w14:val="none"/>
        </w:rPr>
        <w:t>参与</w:t>
      </w:r>
      <w:r>
        <w:rPr>
          <w:rFonts w:ascii="Times New Roman" w:eastAsia="仿宋_GB2312" w:hAnsi="Times New Roman" w:cs="Times New Roman" w:hint="eastAsia"/>
          <w:sz w:val="32"/>
          <w:szCs w:val="32"/>
          <w14:ligatures w14:val="none"/>
        </w:rPr>
        <w:t>度，</w:t>
      </w:r>
      <w:r>
        <w:rPr>
          <w:rFonts w:ascii="Times New Roman" w:eastAsia="仿宋_GB2312" w:hAnsi="Times New Roman" w:cs="Times New Roman"/>
          <w:sz w:val="32"/>
          <w:szCs w:val="32"/>
          <w14:ligatures w14:val="none"/>
        </w:rPr>
        <w:t>提高公民生态</w:t>
      </w:r>
      <w:r>
        <w:rPr>
          <w:rFonts w:ascii="Times New Roman" w:eastAsia="仿宋_GB2312" w:hAnsi="Times New Roman" w:cs="Times New Roman" w:hint="eastAsia"/>
          <w:sz w:val="32"/>
          <w:szCs w:val="32"/>
          <w14:ligatures w14:val="none"/>
        </w:rPr>
        <w:t>环保</w:t>
      </w:r>
      <w:r>
        <w:rPr>
          <w:rFonts w:ascii="Times New Roman" w:eastAsia="仿宋_GB2312" w:hAnsi="Times New Roman" w:cs="Times New Roman"/>
          <w:sz w:val="32"/>
          <w:szCs w:val="32"/>
          <w14:ligatures w14:val="none"/>
        </w:rPr>
        <w:t>素养</w:t>
      </w:r>
      <w:r>
        <w:rPr>
          <w:rFonts w:ascii="Times New Roman" w:eastAsia="仿宋_GB2312" w:hAnsi="Times New Roman" w:cs="Times New Roman" w:hint="eastAsia"/>
          <w:sz w:val="32"/>
          <w:szCs w:val="32"/>
          <w14:ligatures w14:val="none"/>
        </w:rPr>
        <w:t>。构建政府主导、企业主体、公众参与的全社会动员机制，创设良好社会氛围。</w:t>
      </w:r>
    </w:p>
    <w:p w:rsidR="006F4FCC" w:rsidRDefault="006F4FCC" w:rsidP="006F4FCC">
      <w:pPr>
        <w:adjustRightInd w:val="0"/>
        <w:snapToGrid w:val="0"/>
        <w:spacing w:beforeLines="50" w:before="156" w:after="0" w:line="57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六、保障措施</w:t>
      </w:r>
    </w:p>
    <w:p w:rsidR="006F4FCC" w:rsidRDefault="006F4FCC" w:rsidP="006F4FCC">
      <w:pPr>
        <w:adjustRightInd w:val="0"/>
        <w:snapToGrid w:val="0"/>
        <w:spacing w:after="0" w:line="570" w:lineRule="exact"/>
        <w:ind w:firstLineChars="200" w:firstLine="643"/>
        <w:jc w:val="both"/>
        <w:rPr>
          <w:rFonts w:ascii="仿宋_GB2312" w:eastAsia="仿宋_GB2312" w:hAnsi="仿宋_GB2312" w:cs="Times New Roman"/>
          <w:sz w:val="32"/>
          <w:szCs w:val="32"/>
          <w14:ligatures w14:val="none"/>
        </w:rPr>
      </w:pPr>
      <w:r>
        <w:rPr>
          <w:rFonts w:ascii="Times New Roman" w:eastAsia="仿宋_GB2312" w:hAnsi="Times New Roman" w:cs="Times New Roman" w:hint="eastAsia"/>
          <w:b/>
          <w:bCs/>
          <w:sz w:val="32"/>
          <w:szCs w:val="32"/>
          <w14:ligatures w14:val="none"/>
        </w:rPr>
        <w:t>1.</w:t>
      </w:r>
      <w:r>
        <w:rPr>
          <w:rFonts w:ascii="Times New Roman" w:eastAsia="仿宋_GB2312" w:hAnsi="Times New Roman" w:cs="Times New Roman" w:hint="eastAsia"/>
          <w:b/>
          <w:bCs/>
          <w:sz w:val="32"/>
          <w:szCs w:val="32"/>
          <w14:ligatures w14:val="none"/>
        </w:rPr>
        <w:t>加强</w:t>
      </w:r>
      <w:r>
        <w:rPr>
          <w:rFonts w:ascii="仿宋_GB2312" w:eastAsia="仿宋_GB2312" w:hAnsi="仿宋_GB2312" w:cs="仿宋" w:hint="eastAsia"/>
          <w:b/>
          <w:bCs/>
          <w:sz w:val="32"/>
          <w:szCs w:val="32"/>
        </w:rPr>
        <w:t>组织领导保障。</w:t>
      </w:r>
      <w:r>
        <w:rPr>
          <w:rFonts w:ascii="仿宋_GB2312" w:eastAsia="仿宋_GB2312" w:hAnsi="仿宋_GB2312" w:cs="仿宋" w:hint="eastAsia"/>
          <w:sz w:val="32"/>
          <w:szCs w:val="32"/>
        </w:rPr>
        <w:t>进一步</w:t>
      </w:r>
      <w:r>
        <w:rPr>
          <w:rFonts w:ascii="仿宋_GB2312" w:eastAsia="仿宋_GB2312" w:hAnsi="仿宋_GB2312" w:hint="eastAsia"/>
          <w:sz w:val="32"/>
          <w:szCs w:val="32"/>
        </w:rPr>
        <w:t>健全区生态文明建设领导机制，加大生态环境保护“党政同责、一岗双责”力度。以“十五五”规划、美丽静安建设行动方案等为统领，深入实施大气、水环境等专项环保工作计划。进一步完善生态文明建设统筹协调机制，优化评价考核制度，完成督察检查问题整改，努力构建生态优先的</w:t>
      </w:r>
      <w:r>
        <w:rPr>
          <w:rFonts w:ascii="仿宋_GB2312" w:eastAsia="仿宋_GB2312" w:hAnsi="仿宋_GB2312" w:cs="Times New Roman" w:hint="eastAsia"/>
          <w:sz w:val="32"/>
          <w:szCs w:val="32"/>
          <w14:ligatures w14:val="none"/>
        </w:rPr>
        <w:t>现代环境治理格局。</w:t>
      </w:r>
    </w:p>
    <w:p w:rsidR="006F4FCC" w:rsidRDefault="006F4FCC" w:rsidP="006F4FCC">
      <w:pPr>
        <w:adjustRightInd w:val="0"/>
        <w:snapToGrid w:val="0"/>
        <w:spacing w:after="0" w:line="570" w:lineRule="exact"/>
        <w:ind w:firstLineChars="200" w:firstLine="643"/>
        <w:rPr>
          <w:rFonts w:ascii="仿宋_GB2312" w:eastAsia="仿宋_GB2312" w:hAnsi="仿宋_GB2312"/>
          <w:sz w:val="32"/>
          <w:szCs w:val="32"/>
        </w:rPr>
      </w:pPr>
      <w:r>
        <w:rPr>
          <w:rFonts w:ascii="Times New Roman" w:eastAsia="仿宋_GB2312" w:hAnsi="Times New Roman" w:cs="Times New Roman" w:hint="eastAsia"/>
          <w:b/>
          <w:bCs/>
          <w:sz w:val="32"/>
          <w:szCs w:val="32"/>
          <w14:ligatures w14:val="none"/>
        </w:rPr>
        <w:t>2</w:t>
      </w:r>
      <w:r>
        <w:rPr>
          <w:rFonts w:ascii="Times New Roman" w:eastAsia="仿宋_GB2312" w:hAnsi="Times New Roman" w:cs="Times New Roman"/>
          <w:b/>
          <w:bCs/>
          <w:sz w:val="32"/>
          <w:szCs w:val="32"/>
          <w14:ligatures w14:val="none"/>
        </w:rPr>
        <w:t>.</w:t>
      </w:r>
      <w:r>
        <w:rPr>
          <w:rFonts w:ascii="仿宋_GB2312" w:eastAsia="仿宋_GB2312" w:hAnsi="仿宋_GB2312" w:cs="仿宋" w:hint="eastAsia"/>
          <w:b/>
          <w:bCs/>
          <w:sz w:val="32"/>
          <w:szCs w:val="32"/>
        </w:rPr>
        <w:t>强化财力投入保障。</w:t>
      </w:r>
      <w:r>
        <w:rPr>
          <w:rFonts w:ascii="仿宋_GB2312" w:eastAsia="仿宋_GB2312" w:hAnsi="仿宋_GB2312" w:cs="仿宋" w:hint="eastAsia"/>
          <w:sz w:val="32"/>
          <w:szCs w:val="32"/>
        </w:rPr>
        <w:t>充分发挥政府财政资金的主导和引导作用，加大</w:t>
      </w:r>
      <w:r>
        <w:rPr>
          <w:rFonts w:ascii="仿宋_GB2312" w:eastAsia="仿宋_GB2312" w:hAnsi="仿宋_GB2312" w:hint="eastAsia"/>
          <w:sz w:val="32"/>
          <w:szCs w:val="32"/>
        </w:rPr>
        <w:t>生态环境治理投入力度。积极争取上级环保</w:t>
      </w:r>
      <w:r>
        <w:rPr>
          <w:rFonts w:ascii="仿宋_GB2312" w:eastAsia="仿宋_GB2312" w:hAnsi="仿宋_GB2312" w:hint="eastAsia"/>
          <w:sz w:val="32"/>
          <w:szCs w:val="32"/>
        </w:rPr>
        <w:lastRenderedPageBreak/>
        <w:t>资金支持，充分用好资金扶持政策。综合运用财力投入、专项债券、绿色金融等方式，保障低碳节能改造、污染治理工程、环境设施建设、监测设备配置、环保数字化治理等主要项目的落实，引导更多市场主体参与生态环保建设。</w:t>
      </w:r>
    </w:p>
    <w:p w:rsidR="006F4FCC" w:rsidRDefault="006F4FCC" w:rsidP="006F4FCC">
      <w:pPr>
        <w:adjustRightInd w:val="0"/>
        <w:snapToGrid w:val="0"/>
        <w:spacing w:after="0" w:line="570" w:lineRule="exact"/>
        <w:ind w:firstLineChars="200" w:firstLine="643"/>
        <w:rPr>
          <w:rFonts w:ascii="仿宋_GB2312" w:eastAsia="仿宋_GB2312" w:hAnsi="仿宋_GB2312"/>
          <w:sz w:val="32"/>
          <w:szCs w:val="32"/>
        </w:rPr>
      </w:pPr>
      <w:r>
        <w:rPr>
          <w:rFonts w:ascii="Times New Roman" w:eastAsia="仿宋_GB2312" w:hAnsi="Times New Roman" w:cs="Times New Roman"/>
          <w:b/>
          <w:bCs/>
          <w:sz w:val="32"/>
          <w:szCs w:val="32"/>
          <w14:ligatures w14:val="none"/>
        </w:rPr>
        <w:t>3.</w:t>
      </w:r>
      <w:r>
        <w:rPr>
          <w:rFonts w:ascii="仿宋_GB2312" w:eastAsia="仿宋_GB2312" w:hAnsi="仿宋_GB2312" w:cs="仿宋" w:hint="eastAsia"/>
          <w:b/>
          <w:bCs/>
          <w:sz w:val="32"/>
          <w:szCs w:val="32"/>
        </w:rPr>
        <w:t>建立跟踪评估机制。</w:t>
      </w:r>
      <w:r>
        <w:rPr>
          <w:rFonts w:ascii="仿宋_GB2312" w:eastAsia="仿宋_GB2312" w:hAnsi="仿宋_GB2312" w:cs="仿宋" w:hint="eastAsia"/>
          <w:sz w:val="32"/>
          <w:szCs w:val="32"/>
        </w:rPr>
        <w:t>针对“十五五”规划实施</w:t>
      </w:r>
      <w:r>
        <w:rPr>
          <w:rFonts w:ascii="仿宋_GB2312" w:eastAsia="仿宋_GB2312" w:hAnsi="仿宋_GB2312" w:hint="eastAsia"/>
          <w:sz w:val="32"/>
          <w:szCs w:val="32"/>
        </w:rPr>
        <w:t>情况</w:t>
      </w:r>
      <w:r>
        <w:rPr>
          <w:rFonts w:ascii="仿宋_GB2312" w:eastAsia="仿宋_GB2312" w:hAnsi="仿宋_GB2312"/>
          <w:sz w:val="32"/>
          <w:szCs w:val="32"/>
        </w:rPr>
        <w:t>，</w:t>
      </w:r>
      <w:r>
        <w:rPr>
          <w:rFonts w:ascii="仿宋_GB2312" w:eastAsia="仿宋_GB2312" w:hAnsi="仿宋_GB2312" w:hint="eastAsia"/>
          <w:sz w:val="32"/>
          <w:szCs w:val="32"/>
        </w:rPr>
        <w:t>建立科学、系统、</w:t>
      </w:r>
      <w:r>
        <w:rPr>
          <w:rFonts w:ascii="仿宋_GB2312" w:eastAsia="仿宋_GB2312" w:hAnsi="仿宋_GB2312"/>
          <w:sz w:val="32"/>
          <w:szCs w:val="32"/>
        </w:rPr>
        <w:t>动态的评估机制</w:t>
      </w:r>
      <w:r>
        <w:rPr>
          <w:rFonts w:ascii="仿宋_GB2312" w:eastAsia="仿宋_GB2312" w:hAnsi="仿宋_GB2312" w:hint="eastAsia"/>
          <w:sz w:val="32"/>
          <w:szCs w:val="32"/>
        </w:rPr>
        <w:t>。定期对标目标、任务和指标，建立分析汇总和跟踪落实机制，</w:t>
      </w:r>
      <w:r>
        <w:rPr>
          <w:rFonts w:ascii="Times New Roman" w:eastAsia="仿宋_GB2312" w:hAnsi="Times New Roman" w:cs="Times New Roman"/>
          <w:sz w:val="32"/>
          <w:szCs w:val="32"/>
          <w14:ligatures w14:val="none"/>
        </w:rPr>
        <w:t>及时向社会和公众公开区生态环境质量和目标任务完成情况</w:t>
      </w:r>
      <w:r>
        <w:rPr>
          <w:rFonts w:ascii="Times New Roman" w:eastAsia="仿宋_GB2312" w:hAnsi="Times New Roman" w:cs="Times New Roman" w:hint="eastAsia"/>
          <w:sz w:val="32"/>
          <w:szCs w:val="32"/>
          <w14:ligatures w14:val="none"/>
        </w:rPr>
        <w:t>。</w:t>
      </w:r>
      <w:r>
        <w:rPr>
          <w:rFonts w:ascii="仿宋_GB2312" w:eastAsia="仿宋_GB2312" w:hAnsi="仿宋_GB2312" w:hint="eastAsia"/>
          <w:sz w:val="32"/>
          <w:szCs w:val="32"/>
        </w:rPr>
        <w:t>加强“十五五”规划执行情况中期评估和总结评估，对评估发现的问题，强化跟踪督办。加大规划的宣传引导，全面听取群众和专家的意见建议，动员全社会共同参与到“十五五”规划的实施中来。</w:t>
      </w:r>
    </w:p>
    <w:p w:rsidR="006F4FCC" w:rsidRDefault="006F4FCC" w:rsidP="006F4FCC">
      <w:pPr>
        <w:adjustRightInd w:val="0"/>
        <w:snapToGrid w:val="0"/>
        <w:spacing w:after="0" w:line="570" w:lineRule="exact"/>
        <w:ind w:firstLineChars="200" w:firstLine="440"/>
      </w:pPr>
    </w:p>
    <w:p w:rsidR="008120ED" w:rsidRDefault="008120ED" w:rsidP="006F4FCC">
      <w:pPr>
        <w:pStyle w:val="a0"/>
      </w:pPr>
      <w:bookmarkStart w:id="0" w:name="_GoBack"/>
      <w:bookmarkEnd w:id="0"/>
    </w:p>
    <w:p w:rsidR="008120ED" w:rsidRDefault="008120ED" w:rsidP="008120ED">
      <w:pPr>
        <w:pStyle w:val="a0"/>
      </w:pPr>
      <w:r>
        <w:rPr>
          <w:rFonts w:hint="eastAsia"/>
        </w:rPr>
        <w:t>* 数据以最终发文为准。</w:t>
      </w:r>
    </w:p>
    <w:p w:rsidR="001B5E12" w:rsidRDefault="00B644C6"/>
    <w:sectPr w:rsidR="001B5E12">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4C6" w:rsidRDefault="00B644C6">
      <w:pPr>
        <w:spacing w:after="0" w:line="240" w:lineRule="auto"/>
      </w:pPr>
      <w:r>
        <w:separator/>
      </w:r>
    </w:p>
  </w:endnote>
  <w:endnote w:type="continuationSeparator" w:id="0">
    <w:p w:rsidR="00B644C6" w:rsidRDefault="00B6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ESI小标宋-GB2312">
    <w:altName w:val="微软雅黑"/>
    <w:charset w:val="86"/>
    <w:family w:val="auto"/>
    <w:pitch w:val="default"/>
    <w:sig w:usb0="00000000" w:usb1="084F6CF8" w:usb2="00000010" w:usb3="00000000" w:csb0="0004000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5"/>
      </w:rPr>
      <w:id w:val="1243615123"/>
    </w:sdtPr>
    <w:sdtEndPr>
      <w:rPr>
        <w:rStyle w:val="a5"/>
      </w:rPr>
    </w:sdtEndPr>
    <w:sdtContent>
      <w:p w:rsidR="00BE0B4D" w:rsidRDefault="008120ED">
        <w:pPr>
          <w:pStyle w:val="a4"/>
          <w:framePr w:wrap="auto"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rsidR="00BE0B4D" w:rsidRDefault="00B644C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5"/>
      </w:rPr>
      <w:id w:val="-880089615"/>
    </w:sdtPr>
    <w:sdtEndPr>
      <w:rPr>
        <w:rStyle w:val="a5"/>
      </w:rPr>
    </w:sdtEndPr>
    <w:sdtContent>
      <w:p w:rsidR="00BE0B4D" w:rsidRDefault="008120ED">
        <w:pPr>
          <w:pStyle w:val="a4"/>
          <w:framePr w:wrap="auto"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6F4FCC">
          <w:rPr>
            <w:rStyle w:val="a5"/>
            <w:noProof/>
          </w:rPr>
          <w:t>18</w:t>
        </w:r>
        <w:r>
          <w:rPr>
            <w:rStyle w:val="a5"/>
          </w:rPr>
          <w:fldChar w:fldCharType="end"/>
        </w:r>
      </w:p>
    </w:sdtContent>
  </w:sdt>
  <w:p w:rsidR="00BE0B4D" w:rsidRDefault="00B644C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4C6" w:rsidRDefault="00B644C6">
      <w:pPr>
        <w:spacing w:after="0" w:line="240" w:lineRule="auto"/>
      </w:pPr>
      <w:r>
        <w:separator/>
      </w:r>
    </w:p>
  </w:footnote>
  <w:footnote w:type="continuationSeparator" w:id="0">
    <w:p w:rsidR="00B644C6" w:rsidRDefault="00B644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ED"/>
    <w:rsid w:val="0014628C"/>
    <w:rsid w:val="00220486"/>
    <w:rsid w:val="006F4FCC"/>
    <w:rsid w:val="008120ED"/>
    <w:rsid w:val="00B644C6"/>
    <w:rsid w:val="00EA4D7D"/>
    <w:rsid w:val="00F71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120ED"/>
    <w:pPr>
      <w:widowControl w:val="0"/>
      <w:spacing w:after="160" w:line="278" w:lineRule="auto"/>
    </w:pPr>
    <w:rPr>
      <w:sz w:val="22"/>
      <w:szCs w:val="24"/>
      <w14:ligatures w14:val="standardContextual"/>
    </w:rPr>
  </w:style>
  <w:style w:type="paragraph" w:styleId="1">
    <w:name w:val="heading 1"/>
    <w:basedOn w:val="a"/>
    <w:next w:val="a"/>
    <w:link w:val="1Char"/>
    <w:uiPriority w:val="9"/>
    <w:qFormat/>
    <w:rsid w:val="008120ED"/>
    <w:pPr>
      <w:keepNext/>
      <w:keepLines/>
      <w:spacing w:after="0" w:line="240" w:lineRule="auto"/>
      <w:ind w:firstLineChars="200" w:firstLine="200"/>
      <w:outlineLvl w:val="0"/>
    </w:pPr>
    <w:rPr>
      <w:rFonts w:asciiTheme="majorHAnsi" w:eastAsia="黑体" w:hAnsiTheme="majorHAnsi" w:cstheme="majorBidi"/>
      <w:color w:val="000000" w:themeColor="text1"/>
      <w:sz w:val="32"/>
      <w:szCs w:val="48"/>
    </w:rPr>
  </w:style>
  <w:style w:type="paragraph" w:styleId="2">
    <w:name w:val="heading 2"/>
    <w:basedOn w:val="a"/>
    <w:next w:val="a"/>
    <w:link w:val="2Char"/>
    <w:uiPriority w:val="9"/>
    <w:unhideWhenUsed/>
    <w:qFormat/>
    <w:rsid w:val="008120ED"/>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Char"/>
    <w:uiPriority w:val="9"/>
    <w:semiHidden/>
    <w:unhideWhenUsed/>
    <w:qFormat/>
    <w:rsid w:val="006F4FCC"/>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Char"/>
    <w:uiPriority w:val="9"/>
    <w:semiHidden/>
    <w:unhideWhenUsed/>
    <w:qFormat/>
    <w:rsid w:val="006F4FCC"/>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Char"/>
    <w:uiPriority w:val="9"/>
    <w:semiHidden/>
    <w:unhideWhenUsed/>
    <w:qFormat/>
    <w:rsid w:val="006F4FCC"/>
    <w:pPr>
      <w:keepNext/>
      <w:keepLines/>
      <w:spacing w:before="80" w:after="40"/>
      <w:outlineLvl w:val="4"/>
    </w:pPr>
    <w:rPr>
      <w:rFonts w:cstheme="majorBidi"/>
      <w:color w:val="365F91" w:themeColor="accent1" w:themeShade="BF"/>
      <w:sz w:val="24"/>
    </w:rPr>
  </w:style>
  <w:style w:type="paragraph" w:styleId="6">
    <w:name w:val="heading 6"/>
    <w:basedOn w:val="a"/>
    <w:next w:val="a"/>
    <w:link w:val="6Char"/>
    <w:uiPriority w:val="9"/>
    <w:semiHidden/>
    <w:unhideWhenUsed/>
    <w:qFormat/>
    <w:rsid w:val="006F4FCC"/>
    <w:pPr>
      <w:keepNext/>
      <w:keepLines/>
      <w:spacing w:before="40" w:after="0"/>
      <w:outlineLvl w:val="5"/>
    </w:pPr>
    <w:rPr>
      <w:rFonts w:cstheme="majorBidi"/>
      <w:b/>
      <w:bCs/>
      <w:color w:val="365F91" w:themeColor="accent1" w:themeShade="BF"/>
    </w:rPr>
  </w:style>
  <w:style w:type="paragraph" w:styleId="7">
    <w:name w:val="heading 7"/>
    <w:basedOn w:val="a"/>
    <w:next w:val="a"/>
    <w:link w:val="7Char"/>
    <w:uiPriority w:val="9"/>
    <w:semiHidden/>
    <w:unhideWhenUsed/>
    <w:qFormat/>
    <w:rsid w:val="006F4FCC"/>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6F4FCC"/>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6F4FCC"/>
    <w:pPr>
      <w:keepNext/>
      <w:keepLines/>
      <w:spacing w:after="0"/>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8120ED"/>
    <w:rPr>
      <w:rFonts w:asciiTheme="majorHAnsi" w:eastAsia="黑体" w:hAnsiTheme="majorHAnsi" w:cstheme="majorBidi"/>
      <w:color w:val="000000" w:themeColor="text1"/>
      <w:sz w:val="32"/>
      <w:szCs w:val="48"/>
      <w14:ligatures w14:val="standardContextual"/>
    </w:rPr>
  </w:style>
  <w:style w:type="character" w:customStyle="1" w:styleId="2Char">
    <w:name w:val="标题 2 Char"/>
    <w:basedOn w:val="a1"/>
    <w:link w:val="2"/>
    <w:uiPriority w:val="9"/>
    <w:qFormat/>
    <w:rsid w:val="008120ED"/>
    <w:rPr>
      <w:rFonts w:asciiTheme="majorHAnsi" w:eastAsiaTheme="majorEastAsia" w:hAnsiTheme="majorHAnsi" w:cstheme="majorBidi"/>
      <w:color w:val="365F91" w:themeColor="accent1" w:themeShade="BF"/>
      <w:sz w:val="40"/>
      <w:szCs w:val="40"/>
      <w14:ligatures w14:val="standardContextual"/>
    </w:rPr>
  </w:style>
  <w:style w:type="paragraph" w:styleId="a0">
    <w:name w:val="Plain Text"/>
    <w:basedOn w:val="a"/>
    <w:link w:val="Char"/>
    <w:unhideWhenUsed/>
    <w:qFormat/>
    <w:rsid w:val="008120ED"/>
    <w:rPr>
      <w:rFonts w:ascii="宋体" w:eastAsia="宋体" w:hAnsi="Courier New" w:cs="Courier New"/>
      <w:sz w:val="21"/>
      <w:szCs w:val="21"/>
    </w:rPr>
  </w:style>
  <w:style w:type="character" w:customStyle="1" w:styleId="Char">
    <w:name w:val="纯文本 Char"/>
    <w:basedOn w:val="a1"/>
    <w:link w:val="a0"/>
    <w:rsid w:val="008120ED"/>
    <w:rPr>
      <w:rFonts w:ascii="宋体" w:eastAsia="宋体" w:hAnsi="Courier New" w:cs="Courier New"/>
      <w:szCs w:val="21"/>
      <w14:ligatures w14:val="standardContextual"/>
    </w:rPr>
  </w:style>
  <w:style w:type="paragraph" w:styleId="a4">
    <w:name w:val="footer"/>
    <w:basedOn w:val="a"/>
    <w:link w:val="Char0"/>
    <w:uiPriority w:val="99"/>
    <w:unhideWhenUsed/>
    <w:qFormat/>
    <w:rsid w:val="008120ED"/>
    <w:pPr>
      <w:tabs>
        <w:tab w:val="center" w:pos="4153"/>
        <w:tab w:val="right" w:pos="8306"/>
      </w:tabs>
      <w:snapToGrid w:val="0"/>
      <w:spacing w:line="240" w:lineRule="auto"/>
    </w:pPr>
    <w:rPr>
      <w:sz w:val="18"/>
      <w:szCs w:val="18"/>
    </w:rPr>
  </w:style>
  <w:style w:type="character" w:customStyle="1" w:styleId="Char0">
    <w:name w:val="页脚 Char"/>
    <w:basedOn w:val="a1"/>
    <w:link w:val="a4"/>
    <w:uiPriority w:val="99"/>
    <w:qFormat/>
    <w:rsid w:val="008120ED"/>
    <w:rPr>
      <w:sz w:val="18"/>
      <w:szCs w:val="18"/>
      <w14:ligatures w14:val="standardContextual"/>
    </w:rPr>
  </w:style>
  <w:style w:type="character" w:styleId="a5">
    <w:name w:val="page number"/>
    <w:basedOn w:val="a1"/>
    <w:uiPriority w:val="99"/>
    <w:semiHidden/>
    <w:unhideWhenUsed/>
    <w:qFormat/>
    <w:rsid w:val="008120ED"/>
  </w:style>
  <w:style w:type="paragraph" w:styleId="a6">
    <w:name w:val="Balloon Text"/>
    <w:basedOn w:val="a"/>
    <w:link w:val="Char1"/>
    <w:uiPriority w:val="99"/>
    <w:semiHidden/>
    <w:unhideWhenUsed/>
    <w:rsid w:val="008120ED"/>
    <w:pPr>
      <w:spacing w:after="0" w:line="240" w:lineRule="auto"/>
    </w:pPr>
    <w:rPr>
      <w:sz w:val="18"/>
      <w:szCs w:val="18"/>
    </w:rPr>
  </w:style>
  <w:style w:type="character" w:customStyle="1" w:styleId="Char1">
    <w:name w:val="批注框文本 Char"/>
    <w:basedOn w:val="a1"/>
    <w:link w:val="a6"/>
    <w:uiPriority w:val="99"/>
    <w:semiHidden/>
    <w:rsid w:val="008120ED"/>
    <w:rPr>
      <w:sz w:val="18"/>
      <w:szCs w:val="18"/>
      <w14:ligatures w14:val="standardContextual"/>
    </w:rPr>
  </w:style>
  <w:style w:type="paragraph" w:styleId="a7">
    <w:name w:val="header"/>
    <w:basedOn w:val="a"/>
    <w:link w:val="Char2"/>
    <w:uiPriority w:val="99"/>
    <w:unhideWhenUsed/>
    <w:qFormat/>
    <w:rsid w:val="0014628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1"/>
    <w:link w:val="a7"/>
    <w:uiPriority w:val="99"/>
    <w:qFormat/>
    <w:rsid w:val="0014628C"/>
    <w:rPr>
      <w:sz w:val="18"/>
      <w:szCs w:val="18"/>
      <w14:ligatures w14:val="standardContextual"/>
    </w:rPr>
  </w:style>
  <w:style w:type="character" w:customStyle="1" w:styleId="3Char">
    <w:name w:val="标题 3 Char"/>
    <w:basedOn w:val="a1"/>
    <w:link w:val="3"/>
    <w:uiPriority w:val="9"/>
    <w:semiHidden/>
    <w:qFormat/>
    <w:rsid w:val="006F4FCC"/>
    <w:rPr>
      <w:rFonts w:asciiTheme="majorHAnsi" w:eastAsiaTheme="majorEastAsia" w:hAnsiTheme="majorHAnsi" w:cstheme="majorBidi"/>
      <w:color w:val="365F91" w:themeColor="accent1" w:themeShade="BF"/>
      <w:sz w:val="32"/>
      <w:szCs w:val="32"/>
      <w14:ligatures w14:val="standardContextual"/>
    </w:rPr>
  </w:style>
  <w:style w:type="character" w:customStyle="1" w:styleId="4Char">
    <w:name w:val="标题 4 Char"/>
    <w:basedOn w:val="a1"/>
    <w:link w:val="4"/>
    <w:uiPriority w:val="9"/>
    <w:semiHidden/>
    <w:qFormat/>
    <w:rsid w:val="006F4FCC"/>
    <w:rPr>
      <w:rFonts w:cstheme="majorBidi"/>
      <w:color w:val="365F91" w:themeColor="accent1" w:themeShade="BF"/>
      <w:sz w:val="28"/>
      <w:szCs w:val="28"/>
      <w14:ligatures w14:val="standardContextual"/>
    </w:rPr>
  </w:style>
  <w:style w:type="character" w:customStyle="1" w:styleId="5Char">
    <w:name w:val="标题 5 Char"/>
    <w:basedOn w:val="a1"/>
    <w:link w:val="5"/>
    <w:uiPriority w:val="9"/>
    <w:semiHidden/>
    <w:qFormat/>
    <w:rsid w:val="006F4FCC"/>
    <w:rPr>
      <w:rFonts w:cstheme="majorBidi"/>
      <w:color w:val="365F91" w:themeColor="accent1" w:themeShade="BF"/>
      <w:sz w:val="24"/>
      <w:szCs w:val="24"/>
      <w14:ligatures w14:val="standardContextual"/>
    </w:rPr>
  </w:style>
  <w:style w:type="character" w:customStyle="1" w:styleId="6Char">
    <w:name w:val="标题 6 Char"/>
    <w:basedOn w:val="a1"/>
    <w:link w:val="6"/>
    <w:uiPriority w:val="9"/>
    <w:semiHidden/>
    <w:qFormat/>
    <w:rsid w:val="006F4FCC"/>
    <w:rPr>
      <w:rFonts w:cstheme="majorBidi"/>
      <w:b/>
      <w:bCs/>
      <w:color w:val="365F91" w:themeColor="accent1" w:themeShade="BF"/>
      <w:sz w:val="22"/>
      <w:szCs w:val="24"/>
      <w14:ligatures w14:val="standardContextual"/>
    </w:rPr>
  </w:style>
  <w:style w:type="character" w:customStyle="1" w:styleId="7Char">
    <w:name w:val="标题 7 Char"/>
    <w:basedOn w:val="a1"/>
    <w:link w:val="7"/>
    <w:uiPriority w:val="9"/>
    <w:semiHidden/>
    <w:qFormat/>
    <w:rsid w:val="006F4FCC"/>
    <w:rPr>
      <w:rFonts w:cstheme="majorBidi"/>
      <w:b/>
      <w:bCs/>
      <w:color w:val="595959" w:themeColor="text1" w:themeTint="A6"/>
      <w:sz w:val="22"/>
      <w:szCs w:val="24"/>
      <w14:ligatures w14:val="standardContextual"/>
    </w:rPr>
  </w:style>
  <w:style w:type="character" w:customStyle="1" w:styleId="8Char">
    <w:name w:val="标题 8 Char"/>
    <w:basedOn w:val="a1"/>
    <w:link w:val="8"/>
    <w:uiPriority w:val="9"/>
    <w:semiHidden/>
    <w:qFormat/>
    <w:rsid w:val="006F4FCC"/>
    <w:rPr>
      <w:rFonts w:cstheme="majorBidi"/>
      <w:color w:val="595959" w:themeColor="text1" w:themeTint="A6"/>
      <w:sz w:val="22"/>
      <w:szCs w:val="24"/>
      <w14:ligatures w14:val="standardContextual"/>
    </w:rPr>
  </w:style>
  <w:style w:type="character" w:customStyle="1" w:styleId="9Char">
    <w:name w:val="标题 9 Char"/>
    <w:basedOn w:val="a1"/>
    <w:link w:val="9"/>
    <w:uiPriority w:val="9"/>
    <w:semiHidden/>
    <w:qFormat/>
    <w:rsid w:val="006F4FCC"/>
    <w:rPr>
      <w:rFonts w:eastAsiaTheme="majorEastAsia" w:cstheme="majorBidi"/>
      <w:color w:val="595959" w:themeColor="text1" w:themeTint="A6"/>
      <w:sz w:val="22"/>
      <w:szCs w:val="24"/>
      <w14:ligatures w14:val="standardContextual"/>
    </w:rPr>
  </w:style>
  <w:style w:type="paragraph" w:styleId="a8">
    <w:name w:val="annotation text"/>
    <w:basedOn w:val="a"/>
    <w:link w:val="Char3"/>
    <w:uiPriority w:val="99"/>
    <w:unhideWhenUsed/>
    <w:qFormat/>
    <w:rsid w:val="006F4FCC"/>
  </w:style>
  <w:style w:type="character" w:customStyle="1" w:styleId="Char3">
    <w:name w:val="批注文字 Char"/>
    <w:basedOn w:val="a1"/>
    <w:link w:val="a8"/>
    <w:uiPriority w:val="99"/>
    <w:qFormat/>
    <w:rsid w:val="006F4FCC"/>
    <w:rPr>
      <w:sz w:val="22"/>
      <w:szCs w:val="24"/>
      <w14:ligatures w14:val="standardContextual"/>
    </w:rPr>
  </w:style>
  <w:style w:type="paragraph" w:styleId="30">
    <w:name w:val="toc 3"/>
    <w:basedOn w:val="a"/>
    <w:next w:val="a"/>
    <w:uiPriority w:val="39"/>
    <w:unhideWhenUsed/>
    <w:qFormat/>
    <w:rsid w:val="006F4FCC"/>
    <w:pPr>
      <w:spacing w:after="0" w:line="240" w:lineRule="auto"/>
      <w:ind w:firstLine="585"/>
      <w:jc w:val="both"/>
    </w:pPr>
    <w:rPr>
      <w:rFonts w:ascii="仿宋" w:eastAsia="仿宋" w:hAnsi="仿宋"/>
      <w:b/>
      <w:sz w:val="30"/>
      <w:szCs w:val="30"/>
      <w14:ligatures w14:val="none"/>
    </w:rPr>
  </w:style>
  <w:style w:type="paragraph" w:styleId="a9">
    <w:name w:val="Subtitle"/>
    <w:basedOn w:val="a"/>
    <w:next w:val="a"/>
    <w:link w:val="Char4"/>
    <w:uiPriority w:val="11"/>
    <w:qFormat/>
    <w:rsid w:val="006F4FCC"/>
    <w:pPr>
      <w:jc w:val="center"/>
    </w:pPr>
    <w:rPr>
      <w:rFonts w:asciiTheme="majorHAnsi" w:eastAsiaTheme="majorEastAsia" w:hAnsiTheme="majorHAnsi" w:cstheme="majorBidi"/>
      <w:color w:val="595959" w:themeColor="text1" w:themeTint="A6"/>
      <w:spacing w:val="15"/>
      <w:sz w:val="28"/>
      <w:szCs w:val="28"/>
    </w:rPr>
  </w:style>
  <w:style w:type="character" w:customStyle="1" w:styleId="Char4">
    <w:name w:val="副标题 Char"/>
    <w:basedOn w:val="a1"/>
    <w:link w:val="a9"/>
    <w:uiPriority w:val="11"/>
    <w:qFormat/>
    <w:rsid w:val="006F4FCC"/>
    <w:rPr>
      <w:rFonts w:asciiTheme="majorHAnsi" w:eastAsiaTheme="majorEastAsia" w:hAnsiTheme="majorHAnsi" w:cstheme="majorBidi"/>
      <w:color w:val="595959" w:themeColor="text1" w:themeTint="A6"/>
      <w:spacing w:val="15"/>
      <w:sz w:val="28"/>
      <w:szCs w:val="28"/>
      <w14:ligatures w14:val="standardContextual"/>
    </w:rPr>
  </w:style>
  <w:style w:type="paragraph" w:styleId="aa">
    <w:name w:val="Normal (Web)"/>
    <w:basedOn w:val="a"/>
    <w:uiPriority w:val="99"/>
    <w:unhideWhenUsed/>
    <w:qFormat/>
    <w:rsid w:val="006F4FCC"/>
    <w:pPr>
      <w:widowControl/>
      <w:spacing w:before="100" w:beforeAutospacing="1" w:after="100" w:afterAutospacing="1" w:line="240" w:lineRule="auto"/>
    </w:pPr>
    <w:rPr>
      <w:rFonts w:ascii="宋体" w:eastAsia="宋体" w:hAnsi="宋体" w:cs="宋体"/>
      <w:kern w:val="0"/>
      <w:sz w:val="24"/>
      <w14:ligatures w14:val="none"/>
    </w:rPr>
  </w:style>
  <w:style w:type="paragraph" w:styleId="ab">
    <w:name w:val="Title"/>
    <w:basedOn w:val="a"/>
    <w:next w:val="a"/>
    <w:link w:val="Char5"/>
    <w:uiPriority w:val="10"/>
    <w:qFormat/>
    <w:rsid w:val="006F4F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5">
    <w:name w:val="标题 Char"/>
    <w:basedOn w:val="a1"/>
    <w:link w:val="ab"/>
    <w:uiPriority w:val="10"/>
    <w:qFormat/>
    <w:rsid w:val="006F4FCC"/>
    <w:rPr>
      <w:rFonts w:asciiTheme="majorHAnsi" w:eastAsiaTheme="majorEastAsia" w:hAnsiTheme="majorHAnsi" w:cstheme="majorBidi"/>
      <w:spacing w:val="-10"/>
      <w:kern w:val="28"/>
      <w:sz w:val="56"/>
      <w:szCs w:val="56"/>
      <w14:ligatures w14:val="standardContextual"/>
    </w:rPr>
  </w:style>
  <w:style w:type="paragraph" w:styleId="ac">
    <w:name w:val="annotation subject"/>
    <w:basedOn w:val="a8"/>
    <w:next w:val="a8"/>
    <w:link w:val="Char6"/>
    <w:uiPriority w:val="99"/>
    <w:semiHidden/>
    <w:unhideWhenUsed/>
    <w:qFormat/>
    <w:rsid w:val="006F4FCC"/>
    <w:rPr>
      <w:b/>
      <w:bCs/>
    </w:rPr>
  </w:style>
  <w:style w:type="character" w:customStyle="1" w:styleId="Char6">
    <w:name w:val="批注主题 Char"/>
    <w:basedOn w:val="Char3"/>
    <w:link w:val="ac"/>
    <w:uiPriority w:val="99"/>
    <w:semiHidden/>
    <w:qFormat/>
    <w:rsid w:val="006F4FCC"/>
    <w:rPr>
      <w:b/>
      <w:bCs/>
      <w:sz w:val="22"/>
      <w:szCs w:val="24"/>
      <w14:ligatures w14:val="standardContextual"/>
    </w:rPr>
  </w:style>
  <w:style w:type="character" w:styleId="ad">
    <w:name w:val="Strong"/>
    <w:basedOn w:val="a1"/>
    <w:uiPriority w:val="22"/>
    <w:qFormat/>
    <w:rsid w:val="006F4FCC"/>
    <w:rPr>
      <w:b/>
    </w:rPr>
  </w:style>
  <w:style w:type="character" w:styleId="ae">
    <w:name w:val="FollowedHyperlink"/>
    <w:basedOn w:val="a1"/>
    <w:uiPriority w:val="99"/>
    <w:semiHidden/>
    <w:unhideWhenUsed/>
    <w:qFormat/>
    <w:rsid w:val="006F4FCC"/>
    <w:rPr>
      <w:color w:val="800080" w:themeColor="followedHyperlink"/>
      <w:u w:val="single"/>
    </w:rPr>
  </w:style>
  <w:style w:type="character" w:styleId="af">
    <w:name w:val="Emphasis"/>
    <w:basedOn w:val="a1"/>
    <w:uiPriority w:val="20"/>
    <w:qFormat/>
    <w:rsid w:val="006F4FCC"/>
    <w:rPr>
      <w:i/>
    </w:rPr>
  </w:style>
  <w:style w:type="character" w:styleId="af0">
    <w:name w:val="Hyperlink"/>
    <w:basedOn w:val="a1"/>
    <w:uiPriority w:val="99"/>
    <w:unhideWhenUsed/>
    <w:qFormat/>
    <w:rsid w:val="006F4FCC"/>
    <w:rPr>
      <w:color w:val="0000FF" w:themeColor="hyperlink"/>
      <w:u w:val="single"/>
    </w:rPr>
  </w:style>
  <w:style w:type="character" w:styleId="af1">
    <w:name w:val="annotation reference"/>
    <w:basedOn w:val="a1"/>
    <w:uiPriority w:val="99"/>
    <w:semiHidden/>
    <w:unhideWhenUsed/>
    <w:qFormat/>
    <w:rsid w:val="006F4FCC"/>
    <w:rPr>
      <w:sz w:val="21"/>
      <w:szCs w:val="21"/>
    </w:rPr>
  </w:style>
  <w:style w:type="paragraph" w:styleId="af2">
    <w:name w:val="Quote"/>
    <w:basedOn w:val="a"/>
    <w:next w:val="a"/>
    <w:link w:val="Char7"/>
    <w:uiPriority w:val="29"/>
    <w:qFormat/>
    <w:rsid w:val="006F4FCC"/>
    <w:pPr>
      <w:spacing w:before="160"/>
      <w:jc w:val="center"/>
    </w:pPr>
    <w:rPr>
      <w:i/>
      <w:iCs/>
      <w:color w:val="404040" w:themeColor="text1" w:themeTint="BF"/>
    </w:rPr>
  </w:style>
  <w:style w:type="character" w:customStyle="1" w:styleId="Char7">
    <w:name w:val="引用 Char"/>
    <w:basedOn w:val="a1"/>
    <w:link w:val="af2"/>
    <w:uiPriority w:val="29"/>
    <w:qFormat/>
    <w:rsid w:val="006F4FCC"/>
    <w:rPr>
      <w:i/>
      <w:iCs/>
      <w:color w:val="404040" w:themeColor="text1" w:themeTint="BF"/>
      <w:sz w:val="22"/>
      <w:szCs w:val="24"/>
      <w14:ligatures w14:val="standardContextual"/>
    </w:rPr>
  </w:style>
  <w:style w:type="paragraph" w:styleId="af3">
    <w:name w:val="List Paragraph"/>
    <w:basedOn w:val="a"/>
    <w:uiPriority w:val="34"/>
    <w:qFormat/>
    <w:rsid w:val="006F4FCC"/>
    <w:pPr>
      <w:ind w:left="720"/>
      <w:contextualSpacing/>
    </w:pPr>
  </w:style>
  <w:style w:type="character" w:customStyle="1" w:styleId="10">
    <w:name w:val="明显强调1"/>
    <w:basedOn w:val="a1"/>
    <w:uiPriority w:val="21"/>
    <w:qFormat/>
    <w:rsid w:val="006F4FCC"/>
    <w:rPr>
      <w:i/>
      <w:iCs/>
      <w:color w:val="365F91" w:themeColor="accent1" w:themeShade="BF"/>
    </w:rPr>
  </w:style>
  <w:style w:type="paragraph" w:styleId="af4">
    <w:name w:val="Intense Quote"/>
    <w:basedOn w:val="a"/>
    <w:next w:val="a"/>
    <w:link w:val="Char8"/>
    <w:uiPriority w:val="30"/>
    <w:qFormat/>
    <w:rsid w:val="006F4FC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8">
    <w:name w:val="明显引用 Char"/>
    <w:basedOn w:val="a1"/>
    <w:link w:val="af4"/>
    <w:uiPriority w:val="30"/>
    <w:qFormat/>
    <w:rsid w:val="006F4FCC"/>
    <w:rPr>
      <w:i/>
      <w:iCs/>
      <w:color w:val="365F91" w:themeColor="accent1" w:themeShade="BF"/>
      <w:sz w:val="22"/>
      <w:szCs w:val="24"/>
      <w14:ligatures w14:val="standardContextual"/>
    </w:rPr>
  </w:style>
  <w:style w:type="character" w:customStyle="1" w:styleId="11">
    <w:name w:val="明显参考1"/>
    <w:basedOn w:val="a1"/>
    <w:uiPriority w:val="32"/>
    <w:qFormat/>
    <w:rsid w:val="006F4FCC"/>
    <w:rPr>
      <w:b/>
      <w:bCs/>
      <w:smallCaps/>
      <w:color w:val="365F91" w:themeColor="accent1" w:themeShade="BF"/>
      <w:spacing w:val="5"/>
    </w:rPr>
  </w:style>
  <w:style w:type="paragraph" w:customStyle="1" w:styleId="12">
    <w:name w:val="修订1"/>
    <w:hidden/>
    <w:uiPriority w:val="99"/>
    <w:semiHidden/>
    <w:qFormat/>
    <w:rsid w:val="006F4FCC"/>
    <w:rPr>
      <w:sz w:val="22"/>
      <w:szCs w:val="24"/>
      <w14:ligatures w14:val="standardContextual"/>
    </w:rPr>
  </w:style>
  <w:style w:type="character" w:customStyle="1" w:styleId="13">
    <w:name w:val="未处理的提及1"/>
    <w:basedOn w:val="a1"/>
    <w:uiPriority w:val="99"/>
    <w:semiHidden/>
    <w:unhideWhenUsed/>
    <w:qFormat/>
    <w:rsid w:val="006F4FCC"/>
    <w:rPr>
      <w:color w:val="605E5C"/>
      <w:shd w:val="clear" w:color="auto" w:fill="E1DFDD"/>
    </w:rPr>
  </w:style>
  <w:style w:type="paragraph" w:customStyle="1" w:styleId="14">
    <w:name w:val="标题1"/>
    <w:basedOn w:val="a"/>
    <w:link w:val="15"/>
    <w:qFormat/>
    <w:rsid w:val="006F4FCC"/>
    <w:pPr>
      <w:spacing w:after="0" w:line="240" w:lineRule="auto"/>
      <w:ind w:left="640"/>
      <w:jc w:val="both"/>
    </w:pPr>
    <w:rPr>
      <w:rFonts w:ascii="Times New Roman" w:eastAsia="黑体" w:hAnsi="Times New Roman" w:cs="Times New Roman"/>
      <w:sz w:val="32"/>
      <w:szCs w:val="32"/>
      <w14:ligatures w14:val="none"/>
    </w:rPr>
  </w:style>
  <w:style w:type="character" w:customStyle="1" w:styleId="15">
    <w:name w:val="标题1 字符"/>
    <w:basedOn w:val="a1"/>
    <w:link w:val="14"/>
    <w:qFormat/>
    <w:rsid w:val="006F4FCC"/>
    <w:rPr>
      <w:rFonts w:ascii="Times New Roman" w:eastAsia="黑体" w:hAnsi="Times New Roman" w:cs="Times New Roman"/>
      <w:sz w:val="32"/>
      <w:szCs w:val="32"/>
    </w:rPr>
  </w:style>
  <w:style w:type="paragraph" w:customStyle="1" w:styleId="20">
    <w:name w:val="修订2"/>
    <w:hidden/>
    <w:uiPriority w:val="99"/>
    <w:unhideWhenUsed/>
    <w:qFormat/>
    <w:rsid w:val="006F4FCC"/>
    <w:rPr>
      <w:sz w:val="22"/>
      <w:szCs w:val="24"/>
      <w14:ligatures w14:val="standardContextual"/>
    </w:rPr>
  </w:style>
  <w:style w:type="character" w:customStyle="1" w:styleId="UnresolvedMention">
    <w:name w:val="Unresolved Mention"/>
    <w:basedOn w:val="a1"/>
    <w:uiPriority w:val="99"/>
    <w:semiHidden/>
    <w:unhideWhenUsed/>
    <w:qFormat/>
    <w:rsid w:val="006F4FC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120ED"/>
    <w:pPr>
      <w:widowControl w:val="0"/>
      <w:spacing w:after="160" w:line="278" w:lineRule="auto"/>
    </w:pPr>
    <w:rPr>
      <w:sz w:val="22"/>
      <w:szCs w:val="24"/>
      <w14:ligatures w14:val="standardContextual"/>
    </w:rPr>
  </w:style>
  <w:style w:type="paragraph" w:styleId="1">
    <w:name w:val="heading 1"/>
    <w:basedOn w:val="a"/>
    <w:next w:val="a"/>
    <w:link w:val="1Char"/>
    <w:uiPriority w:val="9"/>
    <w:qFormat/>
    <w:rsid w:val="008120ED"/>
    <w:pPr>
      <w:keepNext/>
      <w:keepLines/>
      <w:spacing w:after="0" w:line="240" w:lineRule="auto"/>
      <w:ind w:firstLineChars="200" w:firstLine="200"/>
      <w:outlineLvl w:val="0"/>
    </w:pPr>
    <w:rPr>
      <w:rFonts w:asciiTheme="majorHAnsi" w:eastAsia="黑体" w:hAnsiTheme="majorHAnsi" w:cstheme="majorBidi"/>
      <w:color w:val="000000" w:themeColor="text1"/>
      <w:sz w:val="32"/>
      <w:szCs w:val="48"/>
    </w:rPr>
  </w:style>
  <w:style w:type="paragraph" w:styleId="2">
    <w:name w:val="heading 2"/>
    <w:basedOn w:val="a"/>
    <w:next w:val="a"/>
    <w:link w:val="2Char"/>
    <w:uiPriority w:val="9"/>
    <w:unhideWhenUsed/>
    <w:qFormat/>
    <w:rsid w:val="008120ED"/>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Char"/>
    <w:uiPriority w:val="9"/>
    <w:semiHidden/>
    <w:unhideWhenUsed/>
    <w:qFormat/>
    <w:rsid w:val="006F4FCC"/>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Char"/>
    <w:uiPriority w:val="9"/>
    <w:semiHidden/>
    <w:unhideWhenUsed/>
    <w:qFormat/>
    <w:rsid w:val="006F4FCC"/>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Char"/>
    <w:uiPriority w:val="9"/>
    <w:semiHidden/>
    <w:unhideWhenUsed/>
    <w:qFormat/>
    <w:rsid w:val="006F4FCC"/>
    <w:pPr>
      <w:keepNext/>
      <w:keepLines/>
      <w:spacing w:before="80" w:after="40"/>
      <w:outlineLvl w:val="4"/>
    </w:pPr>
    <w:rPr>
      <w:rFonts w:cstheme="majorBidi"/>
      <w:color w:val="365F91" w:themeColor="accent1" w:themeShade="BF"/>
      <w:sz w:val="24"/>
    </w:rPr>
  </w:style>
  <w:style w:type="paragraph" w:styleId="6">
    <w:name w:val="heading 6"/>
    <w:basedOn w:val="a"/>
    <w:next w:val="a"/>
    <w:link w:val="6Char"/>
    <w:uiPriority w:val="9"/>
    <w:semiHidden/>
    <w:unhideWhenUsed/>
    <w:qFormat/>
    <w:rsid w:val="006F4FCC"/>
    <w:pPr>
      <w:keepNext/>
      <w:keepLines/>
      <w:spacing w:before="40" w:after="0"/>
      <w:outlineLvl w:val="5"/>
    </w:pPr>
    <w:rPr>
      <w:rFonts w:cstheme="majorBidi"/>
      <w:b/>
      <w:bCs/>
      <w:color w:val="365F91" w:themeColor="accent1" w:themeShade="BF"/>
    </w:rPr>
  </w:style>
  <w:style w:type="paragraph" w:styleId="7">
    <w:name w:val="heading 7"/>
    <w:basedOn w:val="a"/>
    <w:next w:val="a"/>
    <w:link w:val="7Char"/>
    <w:uiPriority w:val="9"/>
    <w:semiHidden/>
    <w:unhideWhenUsed/>
    <w:qFormat/>
    <w:rsid w:val="006F4FCC"/>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6F4FCC"/>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6F4FCC"/>
    <w:pPr>
      <w:keepNext/>
      <w:keepLines/>
      <w:spacing w:after="0"/>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8120ED"/>
    <w:rPr>
      <w:rFonts w:asciiTheme="majorHAnsi" w:eastAsia="黑体" w:hAnsiTheme="majorHAnsi" w:cstheme="majorBidi"/>
      <w:color w:val="000000" w:themeColor="text1"/>
      <w:sz w:val="32"/>
      <w:szCs w:val="48"/>
      <w14:ligatures w14:val="standardContextual"/>
    </w:rPr>
  </w:style>
  <w:style w:type="character" w:customStyle="1" w:styleId="2Char">
    <w:name w:val="标题 2 Char"/>
    <w:basedOn w:val="a1"/>
    <w:link w:val="2"/>
    <w:uiPriority w:val="9"/>
    <w:qFormat/>
    <w:rsid w:val="008120ED"/>
    <w:rPr>
      <w:rFonts w:asciiTheme="majorHAnsi" w:eastAsiaTheme="majorEastAsia" w:hAnsiTheme="majorHAnsi" w:cstheme="majorBidi"/>
      <w:color w:val="365F91" w:themeColor="accent1" w:themeShade="BF"/>
      <w:sz w:val="40"/>
      <w:szCs w:val="40"/>
      <w14:ligatures w14:val="standardContextual"/>
    </w:rPr>
  </w:style>
  <w:style w:type="paragraph" w:styleId="a0">
    <w:name w:val="Plain Text"/>
    <w:basedOn w:val="a"/>
    <w:link w:val="Char"/>
    <w:unhideWhenUsed/>
    <w:qFormat/>
    <w:rsid w:val="008120ED"/>
    <w:rPr>
      <w:rFonts w:ascii="宋体" w:eastAsia="宋体" w:hAnsi="Courier New" w:cs="Courier New"/>
      <w:sz w:val="21"/>
      <w:szCs w:val="21"/>
    </w:rPr>
  </w:style>
  <w:style w:type="character" w:customStyle="1" w:styleId="Char">
    <w:name w:val="纯文本 Char"/>
    <w:basedOn w:val="a1"/>
    <w:link w:val="a0"/>
    <w:rsid w:val="008120ED"/>
    <w:rPr>
      <w:rFonts w:ascii="宋体" w:eastAsia="宋体" w:hAnsi="Courier New" w:cs="Courier New"/>
      <w:szCs w:val="21"/>
      <w14:ligatures w14:val="standardContextual"/>
    </w:rPr>
  </w:style>
  <w:style w:type="paragraph" w:styleId="a4">
    <w:name w:val="footer"/>
    <w:basedOn w:val="a"/>
    <w:link w:val="Char0"/>
    <w:uiPriority w:val="99"/>
    <w:unhideWhenUsed/>
    <w:qFormat/>
    <w:rsid w:val="008120ED"/>
    <w:pPr>
      <w:tabs>
        <w:tab w:val="center" w:pos="4153"/>
        <w:tab w:val="right" w:pos="8306"/>
      </w:tabs>
      <w:snapToGrid w:val="0"/>
      <w:spacing w:line="240" w:lineRule="auto"/>
    </w:pPr>
    <w:rPr>
      <w:sz w:val="18"/>
      <w:szCs w:val="18"/>
    </w:rPr>
  </w:style>
  <w:style w:type="character" w:customStyle="1" w:styleId="Char0">
    <w:name w:val="页脚 Char"/>
    <w:basedOn w:val="a1"/>
    <w:link w:val="a4"/>
    <w:uiPriority w:val="99"/>
    <w:qFormat/>
    <w:rsid w:val="008120ED"/>
    <w:rPr>
      <w:sz w:val="18"/>
      <w:szCs w:val="18"/>
      <w14:ligatures w14:val="standardContextual"/>
    </w:rPr>
  </w:style>
  <w:style w:type="character" w:styleId="a5">
    <w:name w:val="page number"/>
    <w:basedOn w:val="a1"/>
    <w:uiPriority w:val="99"/>
    <w:semiHidden/>
    <w:unhideWhenUsed/>
    <w:qFormat/>
    <w:rsid w:val="008120ED"/>
  </w:style>
  <w:style w:type="paragraph" w:styleId="a6">
    <w:name w:val="Balloon Text"/>
    <w:basedOn w:val="a"/>
    <w:link w:val="Char1"/>
    <w:uiPriority w:val="99"/>
    <w:semiHidden/>
    <w:unhideWhenUsed/>
    <w:rsid w:val="008120ED"/>
    <w:pPr>
      <w:spacing w:after="0" w:line="240" w:lineRule="auto"/>
    </w:pPr>
    <w:rPr>
      <w:sz w:val="18"/>
      <w:szCs w:val="18"/>
    </w:rPr>
  </w:style>
  <w:style w:type="character" w:customStyle="1" w:styleId="Char1">
    <w:name w:val="批注框文本 Char"/>
    <w:basedOn w:val="a1"/>
    <w:link w:val="a6"/>
    <w:uiPriority w:val="99"/>
    <w:semiHidden/>
    <w:rsid w:val="008120ED"/>
    <w:rPr>
      <w:sz w:val="18"/>
      <w:szCs w:val="18"/>
      <w14:ligatures w14:val="standardContextual"/>
    </w:rPr>
  </w:style>
  <w:style w:type="paragraph" w:styleId="a7">
    <w:name w:val="header"/>
    <w:basedOn w:val="a"/>
    <w:link w:val="Char2"/>
    <w:uiPriority w:val="99"/>
    <w:unhideWhenUsed/>
    <w:qFormat/>
    <w:rsid w:val="0014628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1"/>
    <w:link w:val="a7"/>
    <w:uiPriority w:val="99"/>
    <w:qFormat/>
    <w:rsid w:val="0014628C"/>
    <w:rPr>
      <w:sz w:val="18"/>
      <w:szCs w:val="18"/>
      <w14:ligatures w14:val="standardContextual"/>
    </w:rPr>
  </w:style>
  <w:style w:type="character" w:customStyle="1" w:styleId="3Char">
    <w:name w:val="标题 3 Char"/>
    <w:basedOn w:val="a1"/>
    <w:link w:val="3"/>
    <w:uiPriority w:val="9"/>
    <w:semiHidden/>
    <w:qFormat/>
    <w:rsid w:val="006F4FCC"/>
    <w:rPr>
      <w:rFonts w:asciiTheme="majorHAnsi" w:eastAsiaTheme="majorEastAsia" w:hAnsiTheme="majorHAnsi" w:cstheme="majorBidi"/>
      <w:color w:val="365F91" w:themeColor="accent1" w:themeShade="BF"/>
      <w:sz w:val="32"/>
      <w:szCs w:val="32"/>
      <w14:ligatures w14:val="standardContextual"/>
    </w:rPr>
  </w:style>
  <w:style w:type="character" w:customStyle="1" w:styleId="4Char">
    <w:name w:val="标题 4 Char"/>
    <w:basedOn w:val="a1"/>
    <w:link w:val="4"/>
    <w:uiPriority w:val="9"/>
    <w:semiHidden/>
    <w:qFormat/>
    <w:rsid w:val="006F4FCC"/>
    <w:rPr>
      <w:rFonts w:cstheme="majorBidi"/>
      <w:color w:val="365F91" w:themeColor="accent1" w:themeShade="BF"/>
      <w:sz w:val="28"/>
      <w:szCs w:val="28"/>
      <w14:ligatures w14:val="standardContextual"/>
    </w:rPr>
  </w:style>
  <w:style w:type="character" w:customStyle="1" w:styleId="5Char">
    <w:name w:val="标题 5 Char"/>
    <w:basedOn w:val="a1"/>
    <w:link w:val="5"/>
    <w:uiPriority w:val="9"/>
    <w:semiHidden/>
    <w:qFormat/>
    <w:rsid w:val="006F4FCC"/>
    <w:rPr>
      <w:rFonts w:cstheme="majorBidi"/>
      <w:color w:val="365F91" w:themeColor="accent1" w:themeShade="BF"/>
      <w:sz w:val="24"/>
      <w:szCs w:val="24"/>
      <w14:ligatures w14:val="standardContextual"/>
    </w:rPr>
  </w:style>
  <w:style w:type="character" w:customStyle="1" w:styleId="6Char">
    <w:name w:val="标题 6 Char"/>
    <w:basedOn w:val="a1"/>
    <w:link w:val="6"/>
    <w:uiPriority w:val="9"/>
    <w:semiHidden/>
    <w:qFormat/>
    <w:rsid w:val="006F4FCC"/>
    <w:rPr>
      <w:rFonts w:cstheme="majorBidi"/>
      <w:b/>
      <w:bCs/>
      <w:color w:val="365F91" w:themeColor="accent1" w:themeShade="BF"/>
      <w:sz w:val="22"/>
      <w:szCs w:val="24"/>
      <w14:ligatures w14:val="standardContextual"/>
    </w:rPr>
  </w:style>
  <w:style w:type="character" w:customStyle="1" w:styleId="7Char">
    <w:name w:val="标题 7 Char"/>
    <w:basedOn w:val="a1"/>
    <w:link w:val="7"/>
    <w:uiPriority w:val="9"/>
    <w:semiHidden/>
    <w:qFormat/>
    <w:rsid w:val="006F4FCC"/>
    <w:rPr>
      <w:rFonts w:cstheme="majorBidi"/>
      <w:b/>
      <w:bCs/>
      <w:color w:val="595959" w:themeColor="text1" w:themeTint="A6"/>
      <w:sz w:val="22"/>
      <w:szCs w:val="24"/>
      <w14:ligatures w14:val="standardContextual"/>
    </w:rPr>
  </w:style>
  <w:style w:type="character" w:customStyle="1" w:styleId="8Char">
    <w:name w:val="标题 8 Char"/>
    <w:basedOn w:val="a1"/>
    <w:link w:val="8"/>
    <w:uiPriority w:val="9"/>
    <w:semiHidden/>
    <w:qFormat/>
    <w:rsid w:val="006F4FCC"/>
    <w:rPr>
      <w:rFonts w:cstheme="majorBidi"/>
      <w:color w:val="595959" w:themeColor="text1" w:themeTint="A6"/>
      <w:sz w:val="22"/>
      <w:szCs w:val="24"/>
      <w14:ligatures w14:val="standardContextual"/>
    </w:rPr>
  </w:style>
  <w:style w:type="character" w:customStyle="1" w:styleId="9Char">
    <w:name w:val="标题 9 Char"/>
    <w:basedOn w:val="a1"/>
    <w:link w:val="9"/>
    <w:uiPriority w:val="9"/>
    <w:semiHidden/>
    <w:qFormat/>
    <w:rsid w:val="006F4FCC"/>
    <w:rPr>
      <w:rFonts w:eastAsiaTheme="majorEastAsia" w:cstheme="majorBidi"/>
      <w:color w:val="595959" w:themeColor="text1" w:themeTint="A6"/>
      <w:sz w:val="22"/>
      <w:szCs w:val="24"/>
      <w14:ligatures w14:val="standardContextual"/>
    </w:rPr>
  </w:style>
  <w:style w:type="paragraph" w:styleId="a8">
    <w:name w:val="annotation text"/>
    <w:basedOn w:val="a"/>
    <w:link w:val="Char3"/>
    <w:uiPriority w:val="99"/>
    <w:unhideWhenUsed/>
    <w:qFormat/>
    <w:rsid w:val="006F4FCC"/>
  </w:style>
  <w:style w:type="character" w:customStyle="1" w:styleId="Char3">
    <w:name w:val="批注文字 Char"/>
    <w:basedOn w:val="a1"/>
    <w:link w:val="a8"/>
    <w:uiPriority w:val="99"/>
    <w:qFormat/>
    <w:rsid w:val="006F4FCC"/>
    <w:rPr>
      <w:sz w:val="22"/>
      <w:szCs w:val="24"/>
      <w14:ligatures w14:val="standardContextual"/>
    </w:rPr>
  </w:style>
  <w:style w:type="paragraph" w:styleId="30">
    <w:name w:val="toc 3"/>
    <w:basedOn w:val="a"/>
    <w:next w:val="a"/>
    <w:uiPriority w:val="39"/>
    <w:unhideWhenUsed/>
    <w:qFormat/>
    <w:rsid w:val="006F4FCC"/>
    <w:pPr>
      <w:spacing w:after="0" w:line="240" w:lineRule="auto"/>
      <w:ind w:firstLine="585"/>
      <w:jc w:val="both"/>
    </w:pPr>
    <w:rPr>
      <w:rFonts w:ascii="仿宋" w:eastAsia="仿宋" w:hAnsi="仿宋"/>
      <w:b/>
      <w:sz w:val="30"/>
      <w:szCs w:val="30"/>
      <w14:ligatures w14:val="none"/>
    </w:rPr>
  </w:style>
  <w:style w:type="paragraph" w:styleId="a9">
    <w:name w:val="Subtitle"/>
    <w:basedOn w:val="a"/>
    <w:next w:val="a"/>
    <w:link w:val="Char4"/>
    <w:uiPriority w:val="11"/>
    <w:qFormat/>
    <w:rsid w:val="006F4FCC"/>
    <w:pPr>
      <w:jc w:val="center"/>
    </w:pPr>
    <w:rPr>
      <w:rFonts w:asciiTheme="majorHAnsi" w:eastAsiaTheme="majorEastAsia" w:hAnsiTheme="majorHAnsi" w:cstheme="majorBidi"/>
      <w:color w:val="595959" w:themeColor="text1" w:themeTint="A6"/>
      <w:spacing w:val="15"/>
      <w:sz w:val="28"/>
      <w:szCs w:val="28"/>
    </w:rPr>
  </w:style>
  <w:style w:type="character" w:customStyle="1" w:styleId="Char4">
    <w:name w:val="副标题 Char"/>
    <w:basedOn w:val="a1"/>
    <w:link w:val="a9"/>
    <w:uiPriority w:val="11"/>
    <w:qFormat/>
    <w:rsid w:val="006F4FCC"/>
    <w:rPr>
      <w:rFonts w:asciiTheme="majorHAnsi" w:eastAsiaTheme="majorEastAsia" w:hAnsiTheme="majorHAnsi" w:cstheme="majorBidi"/>
      <w:color w:val="595959" w:themeColor="text1" w:themeTint="A6"/>
      <w:spacing w:val="15"/>
      <w:sz w:val="28"/>
      <w:szCs w:val="28"/>
      <w14:ligatures w14:val="standardContextual"/>
    </w:rPr>
  </w:style>
  <w:style w:type="paragraph" w:styleId="aa">
    <w:name w:val="Normal (Web)"/>
    <w:basedOn w:val="a"/>
    <w:uiPriority w:val="99"/>
    <w:unhideWhenUsed/>
    <w:qFormat/>
    <w:rsid w:val="006F4FCC"/>
    <w:pPr>
      <w:widowControl/>
      <w:spacing w:before="100" w:beforeAutospacing="1" w:after="100" w:afterAutospacing="1" w:line="240" w:lineRule="auto"/>
    </w:pPr>
    <w:rPr>
      <w:rFonts w:ascii="宋体" w:eastAsia="宋体" w:hAnsi="宋体" w:cs="宋体"/>
      <w:kern w:val="0"/>
      <w:sz w:val="24"/>
      <w14:ligatures w14:val="none"/>
    </w:rPr>
  </w:style>
  <w:style w:type="paragraph" w:styleId="ab">
    <w:name w:val="Title"/>
    <w:basedOn w:val="a"/>
    <w:next w:val="a"/>
    <w:link w:val="Char5"/>
    <w:uiPriority w:val="10"/>
    <w:qFormat/>
    <w:rsid w:val="006F4F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5">
    <w:name w:val="标题 Char"/>
    <w:basedOn w:val="a1"/>
    <w:link w:val="ab"/>
    <w:uiPriority w:val="10"/>
    <w:qFormat/>
    <w:rsid w:val="006F4FCC"/>
    <w:rPr>
      <w:rFonts w:asciiTheme="majorHAnsi" w:eastAsiaTheme="majorEastAsia" w:hAnsiTheme="majorHAnsi" w:cstheme="majorBidi"/>
      <w:spacing w:val="-10"/>
      <w:kern w:val="28"/>
      <w:sz w:val="56"/>
      <w:szCs w:val="56"/>
      <w14:ligatures w14:val="standardContextual"/>
    </w:rPr>
  </w:style>
  <w:style w:type="paragraph" w:styleId="ac">
    <w:name w:val="annotation subject"/>
    <w:basedOn w:val="a8"/>
    <w:next w:val="a8"/>
    <w:link w:val="Char6"/>
    <w:uiPriority w:val="99"/>
    <w:semiHidden/>
    <w:unhideWhenUsed/>
    <w:qFormat/>
    <w:rsid w:val="006F4FCC"/>
    <w:rPr>
      <w:b/>
      <w:bCs/>
    </w:rPr>
  </w:style>
  <w:style w:type="character" w:customStyle="1" w:styleId="Char6">
    <w:name w:val="批注主题 Char"/>
    <w:basedOn w:val="Char3"/>
    <w:link w:val="ac"/>
    <w:uiPriority w:val="99"/>
    <w:semiHidden/>
    <w:qFormat/>
    <w:rsid w:val="006F4FCC"/>
    <w:rPr>
      <w:b/>
      <w:bCs/>
      <w:sz w:val="22"/>
      <w:szCs w:val="24"/>
      <w14:ligatures w14:val="standardContextual"/>
    </w:rPr>
  </w:style>
  <w:style w:type="character" w:styleId="ad">
    <w:name w:val="Strong"/>
    <w:basedOn w:val="a1"/>
    <w:uiPriority w:val="22"/>
    <w:qFormat/>
    <w:rsid w:val="006F4FCC"/>
    <w:rPr>
      <w:b/>
    </w:rPr>
  </w:style>
  <w:style w:type="character" w:styleId="ae">
    <w:name w:val="FollowedHyperlink"/>
    <w:basedOn w:val="a1"/>
    <w:uiPriority w:val="99"/>
    <w:semiHidden/>
    <w:unhideWhenUsed/>
    <w:qFormat/>
    <w:rsid w:val="006F4FCC"/>
    <w:rPr>
      <w:color w:val="800080" w:themeColor="followedHyperlink"/>
      <w:u w:val="single"/>
    </w:rPr>
  </w:style>
  <w:style w:type="character" w:styleId="af">
    <w:name w:val="Emphasis"/>
    <w:basedOn w:val="a1"/>
    <w:uiPriority w:val="20"/>
    <w:qFormat/>
    <w:rsid w:val="006F4FCC"/>
    <w:rPr>
      <w:i/>
    </w:rPr>
  </w:style>
  <w:style w:type="character" w:styleId="af0">
    <w:name w:val="Hyperlink"/>
    <w:basedOn w:val="a1"/>
    <w:uiPriority w:val="99"/>
    <w:unhideWhenUsed/>
    <w:qFormat/>
    <w:rsid w:val="006F4FCC"/>
    <w:rPr>
      <w:color w:val="0000FF" w:themeColor="hyperlink"/>
      <w:u w:val="single"/>
    </w:rPr>
  </w:style>
  <w:style w:type="character" w:styleId="af1">
    <w:name w:val="annotation reference"/>
    <w:basedOn w:val="a1"/>
    <w:uiPriority w:val="99"/>
    <w:semiHidden/>
    <w:unhideWhenUsed/>
    <w:qFormat/>
    <w:rsid w:val="006F4FCC"/>
    <w:rPr>
      <w:sz w:val="21"/>
      <w:szCs w:val="21"/>
    </w:rPr>
  </w:style>
  <w:style w:type="paragraph" w:styleId="af2">
    <w:name w:val="Quote"/>
    <w:basedOn w:val="a"/>
    <w:next w:val="a"/>
    <w:link w:val="Char7"/>
    <w:uiPriority w:val="29"/>
    <w:qFormat/>
    <w:rsid w:val="006F4FCC"/>
    <w:pPr>
      <w:spacing w:before="160"/>
      <w:jc w:val="center"/>
    </w:pPr>
    <w:rPr>
      <w:i/>
      <w:iCs/>
      <w:color w:val="404040" w:themeColor="text1" w:themeTint="BF"/>
    </w:rPr>
  </w:style>
  <w:style w:type="character" w:customStyle="1" w:styleId="Char7">
    <w:name w:val="引用 Char"/>
    <w:basedOn w:val="a1"/>
    <w:link w:val="af2"/>
    <w:uiPriority w:val="29"/>
    <w:qFormat/>
    <w:rsid w:val="006F4FCC"/>
    <w:rPr>
      <w:i/>
      <w:iCs/>
      <w:color w:val="404040" w:themeColor="text1" w:themeTint="BF"/>
      <w:sz w:val="22"/>
      <w:szCs w:val="24"/>
      <w14:ligatures w14:val="standardContextual"/>
    </w:rPr>
  </w:style>
  <w:style w:type="paragraph" w:styleId="af3">
    <w:name w:val="List Paragraph"/>
    <w:basedOn w:val="a"/>
    <w:uiPriority w:val="34"/>
    <w:qFormat/>
    <w:rsid w:val="006F4FCC"/>
    <w:pPr>
      <w:ind w:left="720"/>
      <w:contextualSpacing/>
    </w:pPr>
  </w:style>
  <w:style w:type="character" w:customStyle="1" w:styleId="10">
    <w:name w:val="明显强调1"/>
    <w:basedOn w:val="a1"/>
    <w:uiPriority w:val="21"/>
    <w:qFormat/>
    <w:rsid w:val="006F4FCC"/>
    <w:rPr>
      <w:i/>
      <w:iCs/>
      <w:color w:val="365F91" w:themeColor="accent1" w:themeShade="BF"/>
    </w:rPr>
  </w:style>
  <w:style w:type="paragraph" w:styleId="af4">
    <w:name w:val="Intense Quote"/>
    <w:basedOn w:val="a"/>
    <w:next w:val="a"/>
    <w:link w:val="Char8"/>
    <w:uiPriority w:val="30"/>
    <w:qFormat/>
    <w:rsid w:val="006F4FC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8">
    <w:name w:val="明显引用 Char"/>
    <w:basedOn w:val="a1"/>
    <w:link w:val="af4"/>
    <w:uiPriority w:val="30"/>
    <w:qFormat/>
    <w:rsid w:val="006F4FCC"/>
    <w:rPr>
      <w:i/>
      <w:iCs/>
      <w:color w:val="365F91" w:themeColor="accent1" w:themeShade="BF"/>
      <w:sz w:val="22"/>
      <w:szCs w:val="24"/>
      <w14:ligatures w14:val="standardContextual"/>
    </w:rPr>
  </w:style>
  <w:style w:type="character" w:customStyle="1" w:styleId="11">
    <w:name w:val="明显参考1"/>
    <w:basedOn w:val="a1"/>
    <w:uiPriority w:val="32"/>
    <w:qFormat/>
    <w:rsid w:val="006F4FCC"/>
    <w:rPr>
      <w:b/>
      <w:bCs/>
      <w:smallCaps/>
      <w:color w:val="365F91" w:themeColor="accent1" w:themeShade="BF"/>
      <w:spacing w:val="5"/>
    </w:rPr>
  </w:style>
  <w:style w:type="paragraph" w:customStyle="1" w:styleId="12">
    <w:name w:val="修订1"/>
    <w:hidden/>
    <w:uiPriority w:val="99"/>
    <w:semiHidden/>
    <w:qFormat/>
    <w:rsid w:val="006F4FCC"/>
    <w:rPr>
      <w:sz w:val="22"/>
      <w:szCs w:val="24"/>
      <w14:ligatures w14:val="standardContextual"/>
    </w:rPr>
  </w:style>
  <w:style w:type="character" w:customStyle="1" w:styleId="13">
    <w:name w:val="未处理的提及1"/>
    <w:basedOn w:val="a1"/>
    <w:uiPriority w:val="99"/>
    <w:semiHidden/>
    <w:unhideWhenUsed/>
    <w:qFormat/>
    <w:rsid w:val="006F4FCC"/>
    <w:rPr>
      <w:color w:val="605E5C"/>
      <w:shd w:val="clear" w:color="auto" w:fill="E1DFDD"/>
    </w:rPr>
  </w:style>
  <w:style w:type="paragraph" w:customStyle="1" w:styleId="14">
    <w:name w:val="标题1"/>
    <w:basedOn w:val="a"/>
    <w:link w:val="15"/>
    <w:qFormat/>
    <w:rsid w:val="006F4FCC"/>
    <w:pPr>
      <w:spacing w:after="0" w:line="240" w:lineRule="auto"/>
      <w:ind w:left="640"/>
      <w:jc w:val="both"/>
    </w:pPr>
    <w:rPr>
      <w:rFonts w:ascii="Times New Roman" w:eastAsia="黑体" w:hAnsi="Times New Roman" w:cs="Times New Roman"/>
      <w:sz w:val="32"/>
      <w:szCs w:val="32"/>
      <w14:ligatures w14:val="none"/>
    </w:rPr>
  </w:style>
  <w:style w:type="character" w:customStyle="1" w:styleId="15">
    <w:name w:val="标题1 字符"/>
    <w:basedOn w:val="a1"/>
    <w:link w:val="14"/>
    <w:qFormat/>
    <w:rsid w:val="006F4FCC"/>
    <w:rPr>
      <w:rFonts w:ascii="Times New Roman" w:eastAsia="黑体" w:hAnsi="Times New Roman" w:cs="Times New Roman"/>
      <w:sz w:val="32"/>
      <w:szCs w:val="32"/>
    </w:rPr>
  </w:style>
  <w:style w:type="paragraph" w:customStyle="1" w:styleId="20">
    <w:name w:val="修订2"/>
    <w:hidden/>
    <w:uiPriority w:val="99"/>
    <w:unhideWhenUsed/>
    <w:qFormat/>
    <w:rsid w:val="006F4FCC"/>
    <w:rPr>
      <w:sz w:val="22"/>
      <w:szCs w:val="24"/>
      <w14:ligatures w14:val="standardContextual"/>
    </w:rPr>
  </w:style>
  <w:style w:type="character" w:customStyle="1" w:styleId="UnresolvedMention">
    <w:name w:val="Unresolved Mention"/>
    <w:basedOn w:val="a1"/>
    <w:uiPriority w:val="99"/>
    <w:semiHidden/>
    <w:unhideWhenUsed/>
    <w:qFormat/>
    <w:rsid w:val="006F4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1453</Words>
  <Characters>8288</Characters>
  <Application>Microsoft Office Word</Application>
  <DocSecurity>0</DocSecurity>
  <Lines>69</Lines>
  <Paragraphs>19</Paragraphs>
  <ScaleCrop>false</ScaleCrop>
  <Company>Microsoft</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2026-02-13T06:13:00Z</dcterms:created>
  <dcterms:modified xsi:type="dcterms:W3CDTF">2026-02-14T00:42:00Z</dcterms:modified>
</cp:coreProperties>
</file>