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400" w:lineRule="atLeast"/>
        <w:rPr>
          <w:rFonts w:ascii="黑体" w:eastAsia="黑体"/>
          <w:sz w:val="24"/>
        </w:rPr>
      </w:pPr>
      <w:r>
        <w:rPr>
          <w:rFonts w:hint="eastAsia" w:ascii="黑体" w:eastAsia="黑体"/>
          <w:sz w:val="24"/>
        </w:rPr>
        <w:t>彭浦镇十八届人大</w:t>
      </w:r>
    </w:p>
    <w:p>
      <w:pPr>
        <w:rPr>
          <w:rFonts w:ascii="黑体" w:hAnsi="华文中宋" w:eastAsia="黑体"/>
          <w:spacing w:val="4"/>
          <w:kern w:val="0"/>
          <w:sz w:val="28"/>
          <w:szCs w:val="28"/>
        </w:rPr>
      </w:pPr>
      <w:r>
        <w:rPr>
          <w:rFonts w:hint="eastAsia" w:ascii="黑体" w:eastAsia="黑体"/>
          <w:sz w:val="24"/>
        </w:rPr>
        <w:t>七次会议文件</w:t>
      </w:r>
      <w:r>
        <w:rPr>
          <w:rFonts w:hint="eastAsia" w:ascii="黑体" w:eastAsia="黑体"/>
          <w:b/>
          <w:sz w:val="24"/>
        </w:rPr>
        <w:t>（6）</w:t>
      </w:r>
    </w:p>
    <w:p>
      <w:pPr>
        <w:jc w:val="center"/>
        <w:rPr>
          <w:rFonts w:ascii="华文中宋" w:hAnsi="华文中宋" w:eastAsia="华文中宋"/>
          <w:b/>
          <w:spacing w:val="4"/>
          <w:kern w:val="0"/>
          <w:sz w:val="40"/>
          <w:szCs w:val="28"/>
        </w:rPr>
      </w:pPr>
    </w:p>
    <w:p>
      <w:pPr>
        <w:jc w:val="center"/>
        <w:rPr>
          <w:rFonts w:ascii="华文中宋" w:hAnsi="华文中宋" w:eastAsia="华文中宋"/>
          <w:b/>
          <w:spacing w:val="4"/>
          <w:kern w:val="0"/>
          <w:sz w:val="48"/>
          <w:szCs w:val="48"/>
        </w:rPr>
      </w:pPr>
      <w:r>
        <w:rPr>
          <w:rFonts w:hint="eastAsia" w:ascii="华文中宋" w:hAnsi="华文中宋" w:eastAsia="华文中宋"/>
          <w:b/>
          <w:spacing w:val="4"/>
          <w:kern w:val="0"/>
          <w:sz w:val="48"/>
          <w:szCs w:val="48"/>
        </w:rPr>
        <w:t xml:space="preserve">政 府 </w:t>
      </w:r>
      <w:bookmarkStart w:id="0" w:name="_GoBack"/>
      <w:bookmarkEnd w:id="0"/>
      <w:r>
        <w:rPr>
          <w:rFonts w:hint="eastAsia" w:ascii="华文中宋" w:hAnsi="华文中宋" w:eastAsia="华文中宋"/>
          <w:b/>
          <w:spacing w:val="4"/>
          <w:kern w:val="0"/>
          <w:sz w:val="48"/>
          <w:szCs w:val="48"/>
        </w:rPr>
        <w:t>工 作 报 告</w:t>
      </w:r>
    </w:p>
    <w:p>
      <w:pPr>
        <w:jc w:val="center"/>
        <w:rPr>
          <w:rFonts w:ascii="楷体_GB2312" w:hAnsi="华文楷体" w:eastAsia="楷体_GB2312"/>
          <w:b/>
          <w:spacing w:val="4"/>
          <w:kern w:val="0"/>
          <w:sz w:val="32"/>
          <w:szCs w:val="32"/>
        </w:rPr>
      </w:pPr>
      <w:r>
        <w:rPr>
          <w:rFonts w:hint="eastAsia" w:ascii="楷体_GB2312" w:hAnsi="华文楷体" w:eastAsia="楷体_GB2312"/>
          <w:b/>
          <w:spacing w:val="4"/>
          <w:kern w:val="0"/>
          <w:sz w:val="32"/>
          <w:szCs w:val="32"/>
        </w:rPr>
        <w:t>——2015年2月11日在彭浦镇第十八届</w:t>
      </w:r>
    </w:p>
    <w:p>
      <w:pPr>
        <w:jc w:val="center"/>
        <w:rPr>
          <w:rFonts w:ascii="楷体_GB2312" w:hAnsi="华文楷体" w:eastAsia="楷体_GB2312"/>
          <w:b/>
          <w:spacing w:val="4"/>
          <w:kern w:val="0"/>
          <w:sz w:val="32"/>
          <w:szCs w:val="32"/>
        </w:rPr>
      </w:pPr>
      <w:r>
        <w:rPr>
          <w:rFonts w:hint="eastAsia" w:ascii="楷体_GB2312" w:hAnsi="华文楷体" w:eastAsia="楷体_GB2312"/>
          <w:b/>
          <w:spacing w:val="4"/>
          <w:kern w:val="0"/>
          <w:sz w:val="32"/>
          <w:szCs w:val="32"/>
        </w:rPr>
        <w:t>人民代表大会第七次会议上</w:t>
      </w:r>
    </w:p>
    <w:p>
      <w:pPr>
        <w:jc w:val="center"/>
        <w:rPr>
          <w:rFonts w:ascii="楷体_GB2312" w:hAnsi="华文楷体" w:eastAsia="楷体_GB2312"/>
          <w:b/>
          <w:spacing w:val="4"/>
          <w:kern w:val="0"/>
          <w:sz w:val="32"/>
          <w:szCs w:val="32"/>
        </w:rPr>
      </w:pPr>
      <w:r>
        <w:rPr>
          <w:rFonts w:hint="eastAsia" w:ascii="楷体_GB2312" w:hAnsi="华文楷体" w:eastAsia="楷体_GB2312"/>
          <w:b/>
          <w:spacing w:val="4"/>
          <w:kern w:val="0"/>
          <w:sz w:val="32"/>
          <w:szCs w:val="32"/>
        </w:rPr>
        <w:t>彭浦镇镇长  窦建华</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各位代表：</w:t>
      </w:r>
    </w:p>
    <w:p>
      <w:pPr>
        <w:ind w:firstLine="600" w:firstLineChars="200"/>
        <w:rPr>
          <w:rFonts w:ascii="仿宋_GB2312" w:eastAsia="仿宋_GB2312"/>
          <w:sz w:val="30"/>
          <w:szCs w:val="30"/>
        </w:rPr>
      </w:pPr>
      <w:r>
        <w:rPr>
          <w:rFonts w:hint="eastAsia" w:ascii="仿宋_GB2312" w:eastAsia="仿宋_GB2312"/>
          <w:sz w:val="30"/>
          <w:szCs w:val="30"/>
        </w:rPr>
        <w:t>现在，我代表彭浦镇人民政府，向大会作政府工作报告，请予审议，并请各位列席人员提出意见。</w:t>
      </w:r>
    </w:p>
    <w:p>
      <w:pPr>
        <w:spacing w:before="156" w:beforeLines="50" w:after="156" w:afterLines="50"/>
        <w:jc w:val="center"/>
        <w:rPr>
          <w:rFonts w:ascii="黑体" w:hAnsi="黑体" w:eastAsia="黑体"/>
          <w:sz w:val="30"/>
          <w:szCs w:val="30"/>
        </w:rPr>
      </w:pPr>
      <w:r>
        <w:rPr>
          <w:rFonts w:hint="eastAsia" w:ascii="黑体" w:hAnsi="黑体" w:eastAsia="黑体"/>
          <w:sz w:val="30"/>
          <w:szCs w:val="30"/>
        </w:rPr>
        <w:t>一、二〇一四年工作回顾</w:t>
      </w:r>
    </w:p>
    <w:p>
      <w:pPr>
        <w:ind w:firstLine="600" w:firstLineChars="200"/>
        <w:rPr>
          <w:rFonts w:ascii="仿宋_GB2312" w:eastAsia="仿宋_GB2312"/>
          <w:sz w:val="30"/>
          <w:szCs w:val="30"/>
        </w:rPr>
      </w:pPr>
      <w:r>
        <w:rPr>
          <w:rFonts w:hint="eastAsia" w:ascii="仿宋_GB2312" w:eastAsia="仿宋_GB2312"/>
          <w:sz w:val="30"/>
          <w:szCs w:val="30"/>
        </w:rPr>
        <w:t>2014年，在区委、区政府和镇党委的领导下，在镇人大的监督支持下，镇政府全面贯彻落实党的十八大和十八届三中、四中全会精神，扎实开展党的群众路线教育实践活动，坚持以“改革创新求突破，发展惠民勇超越”为工作主题，牢牢把握区“两聚焦三确保”工作总基调，攻坚克难、奋力拼搏，顺利完成了镇十八届人大四次会议确定的各项目标任务。</w:t>
      </w:r>
    </w:p>
    <w:p>
      <w:pPr>
        <w:ind w:firstLine="602" w:firstLineChars="200"/>
        <w:rPr>
          <w:rFonts w:ascii="仿宋_GB2312" w:eastAsia="仿宋_GB2312"/>
          <w:sz w:val="30"/>
          <w:szCs w:val="30"/>
        </w:rPr>
      </w:pPr>
      <w:r>
        <w:rPr>
          <w:rFonts w:hint="eastAsia" w:ascii="楷体_GB2312" w:eastAsia="楷体_GB2312"/>
          <w:b/>
          <w:sz w:val="30"/>
          <w:szCs w:val="30"/>
        </w:rPr>
        <w:t>（一）坚持创新转型，持续保持经济快速增长。</w:t>
      </w:r>
      <w:r>
        <w:rPr>
          <w:rFonts w:hint="eastAsia" w:ascii="仿宋_GB2312" w:eastAsia="仿宋_GB2312"/>
          <w:sz w:val="30"/>
          <w:szCs w:val="30"/>
        </w:rPr>
        <w:t>紧紧把握经济发展主线，坚持调结构、促转型，镇域经济持续保持较快增长。全年共完成税收总额</w:t>
      </w:r>
      <w:r>
        <w:rPr>
          <w:rFonts w:ascii="仿宋_GB2312" w:eastAsia="仿宋_GB2312"/>
          <w:sz w:val="30"/>
          <w:szCs w:val="30"/>
        </w:rPr>
        <w:t>18.72</w:t>
      </w:r>
      <w:r>
        <w:rPr>
          <w:rFonts w:hint="eastAsia" w:ascii="仿宋_GB2312" w:eastAsia="仿宋_GB2312"/>
          <w:sz w:val="30"/>
          <w:szCs w:val="30"/>
        </w:rPr>
        <w:t>亿元，同比增长</w:t>
      </w:r>
      <w:r>
        <w:rPr>
          <w:rFonts w:ascii="仿宋_GB2312" w:eastAsia="仿宋_GB2312"/>
          <w:sz w:val="30"/>
          <w:szCs w:val="30"/>
        </w:rPr>
        <w:t>26.18%</w:t>
      </w:r>
      <w:r>
        <w:rPr>
          <w:rFonts w:hint="eastAsia" w:ascii="仿宋_GB2312" w:eastAsia="仿宋_GB2312"/>
          <w:sz w:val="30"/>
          <w:szCs w:val="30"/>
        </w:rPr>
        <w:t>；完成区级税收（剔除房产）7.</w:t>
      </w:r>
      <w:r>
        <w:rPr>
          <w:rFonts w:ascii="仿宋_GB2312" w:eastAsia="仿宋_GB2312"/>
          <w:sz w:val="30"/>
          <w:szCs w:val="30"/>
        </w:rPr>
        <w:t>01</w:t>
      </w:r>
      <w:r>
        <w:rPr>
          <w:rFonts w:hint="eastAsia" w:ascii="仿宋_GB2312" w:eastAsia="仿宋_GB2312"/>
          <w:sz w:val="30"/>
          <w:szCs w:val="30"/>
        </w:rPr>
        <w:t>亿元，同比增长39.96%。招商引资成效显著。全年引进内资</w:t>
      </w:r>
      <w:r>
        <w:rPr>
          <w:rFonts w:ascii="仿宋_GB2312" w:eastAsia="仿宋_GB2312"/>
          <w:sz w:val="30"/>
          <w:szCs w:val="30"/>
        </w:rPr>
        <w:t>26.16</w:t>
      </w:r>
      <w:r>
        <w:rPr>
          <w:rFonts w:hint="eastAsia" w:ascii="仿宋_GB2312" w:eastAsia="仿宋_GB2312"/>
          <w:sz w:val="30"/>
          <w:szCs w:val="30"/>
        </w:rPr>
        <w:t>亿元，其中注册资金1亿元及以上项目</w:t>
      </w:r>
      <w:r>
        <w:rPr>
          <w:rFonts w:ascii="仿宋_GB2312" w:eastAsia="仿宋_GB2312"/>
          <w:sz w:val="30"/>
          <w:szCs w:val="30"/>
        </w:rPr>
        <w:t>6</w:t>
      </w:r>
      <w:r>
        <w:rPr>
          <w:rFonts w:hint="eastAsia" w:ascii="仿宋_GB2312" w:eastAsia="仿宋_GB2312"/>
          <w:sz w:val="30"/>
          <w:szCs w:val="30"/>
        </w:rPr>
        <w:t>个；引进合同外资</w:t>
      </w:r>
      <w:r>
        <w:rPr>
          <w:rFonts w:ascii="仿宋_GB2312" w:eastAsia="仿宋_GB2312"/>
          <w:sz w:val="30"/>
          <w:szCs w:val="30"/>
        </w:rPr>
        <w:t>2253</w:t>
      </w:r>
      <w:r>
        <w:rPr>
          <w:rFonts w:hint="eastAsia" w:ascii="仿宋_GB2312" w:eastAsia="仿宋_GB2312"/>
          <w:sz w:val="30"/>
          <w:szCs w:val="30"/>
        </w:rPr>
        <w:t>万美元，其中注册资金</w:t>
      </w:r>
      <w:r>
        <w:rPr>
          <w:rFonts w:ascii="仿宋_GB2312" w:eastAsia="仿宋_GB2312"/>
          <w:sz w:val="30"/>
          <w:szCs w:val="30"/>
        </w:rPr>
        <w:t>1</w:t>
      </w:r>
      <w:r>
        <w:rPr>
          <w:rFonts w:hint="eastAsia" w:ascii="仿宋_GB2312" w:eastAsia="仿宋_GB2312"/>
          <w:sz w:val="30"/>
          <w:szCs w:val="30"/>
        </w:rPr>
        <w:t>00万美元及以上项目</w:t>
      </w:r>
      <w:r>
        <w:rPr>
          <w:rFonts w:ascii="仿宋_GB2312" w:eastAsia="仿宋_GB2312"/>
          <w:sz w:val="30"/>
          <w:szCs w:val="30"/>
        </w:rPr>
        <w:t>5</w:t>
      </w:r>
      <w:r>
        <w:rPr>
          <w:rFonts w:hint="eastAsia" w:ascii="仿宋_GB2312" w:eastAsia="仿宋_GB2312"/>
          <w:sz w:val="30"/>
          <w:szCs w:val="30"/>
        </w:rPr>
        <w:t>个。企业发展质量持续提高。全镇区级税收排名前50位企业共实现区级税收</w:t>
      </w:r>
      <w:r>
        <w:rPr>
          <w:rFonts w:ascii="仿宋_GB2312" w:eastAsia="仿宋_GB2312"/>
          <w:sz w:val="30"/>
          <w:szCs w:val="30"/>
        </w:rPr>
        <w:t>3.08</w:t>
      </w:r>
      <w:r>
        <w:rPr>
          <w:rFonts w:hint="eastAsia" w:ascii="仿宋_GB2312" w:eastAsia="仿宋_GB2312"/>
          <w:sz w:val="30"/>
          <w:szCs w:val="30"/>
        </w:rPr>
        <w:t>亿元，占全镇区级税收的44.01%，同比增加</w:t>
      </w:r>
      <w:r>
        <w:rPr>
          <w:rFonts w:ascii="仿宋_GB2312" w:eastAsia="仿宋_GB2312"/>
          <w:sz w:val="30"/>
          <w:szCs w:val="30"/>
        </w:rPr>
        <w:t>1.12</w:t>
      </w:r>
      <w:r>
        <w:rPr>
          <w:rFonts w:hint="eastAsia" w:ascii="仿宋_GB2312" w:eastAsia="仿宋_GB2312"/>
          <w:sz w:val="30"/>
          <w:szCs w:val="30"/>
        </w:rPr>
        <w:t>亿元。50强企业门槛从上年同期的</w:t>
      </w:r>
      <w:r>
        <w:rPr>
          <w:rFonts w:ascii="仿宋_GB2312" w:eastAsia="仿宋_GB2312"/>
          <w:sz w:val="30"/>
          <w:szCs w:val="30"/>
        </w:rPr>
        <w:t>155.12</w:t>
      </w:r>
      <w:r>
        <w:rPr>
          <w:rFonts w:hint="eastAsia" w:ascii="仿宋_GB2312" w:eastAsia="仿宋_GB2312"/>
          <w:sz w:val="30"/>
          <w:szCs w:val="30"/>
        </w:rPr>
        <w:t>万元增加到了</w:t>
      </w:r>
      <w:r>
        <w:rPr>
          <w:rFonts w:ascii="仿宋_GB2312" w:eastAsia="仿宋_GB2312"/>
          <w:sz w:val="30"/>
          <w:szCs w:val="30"/>
        </w:rPr>
        <w:t>209.44</w:t>
      </w:r>
      <w:r>
        <w:rPr>
          <w:rFonts w:hint="eastAsia" w:ascii="仿宋_GB2312" w:eastAsia="仿宋_GB2312"/>
          <w:sz w:val="30"/>
          <w:szCs w:val="30"/>
        </w:rPr>
        <w:t>万元。重点产业培育成效显著。检测认证、生物医药、数字媒体三大重点产业板块合计完成区级税收</w:t>
      </w:r>
      <w:r>
        <w:rPr>
          <w:rFonts w:ascii="仿宋_GB2312" w:eastAsia="仿宋_GB2312"/>
          <w:sz w:val="30"/>
          <w:szCs w:val="30"/>
        </w:rPr>
        <w:t>1.33</w:t>
      </w:r>
      <w:r>
        <w:rPr>
          <w:rFonts w:hint="eastAsia" w:ascii="仿宋_GB2312" w:eastAsia="仿宋_GB2312"/>
          <w:sz w:val="30"/>
          <w:szCs w:val="30"/>
        </w:rPr>
        <w:t>亿元，占全镇区级税收的</w:t>
      </w:r>
      <w:r>
        <w:rPr>
          <w:rFonts w:ascii="仿宋_GB2312" w:eastAsia="仿宋_GB2312"/>
          <w:sz w:val="30"/>
          <w:szCs w:val="30"/>
        </w:rPr>
        <w:t>19.05%</w:t>
      </w:r>
      <w:r>
        <w:rPr>
          <w:rFonts w:hint="eastAsia" w:ascii="仿宋_GB2312" w:eastAsia="仿宋_GB2312"/>
          <w:sz w:val="30"/>
          <w:szCs w:val="30"/>
        </w:rPr>
        <w:t>。产业转型步伐加快。彭浦科技园获批创建国家公共检验检测服务平台示范区。积极推进灵石路沿线商业带的“新普荟商业广场”等一批老旧厂房改造。完成“诺诚1895创意园”（原龙潭工业园）改造升级。企业服务不断创新。成立上海股权托管交易中心彭浦镇孵化基地。集体资产监管不断加强。完成镇集体经济组织清产核资工作。完成3家镇办改制企业第二轮租赁合同续签和租赁费收缴工作，确保了集体资产保值增值。</w:t>
      </w:r>
    </w:p>
    <w:p>
      <w:pPr>
        <w:ind w:firstLine="602" w:firstLineChars="200"/>
        <w:rPr>
          <w:rFonts w:ascii="仿宋_GB2312" w:eastAsia="仿宋_GB2312"/>
          <w:sz w:val="30"/>
          <w:szCs w:val="30"/>
        </w:rPr>
      </w:pPr>
      <w:r>
        <w:rPr>
          <w:rFonts w:hint="eastAsia" w:ascii="楷体_GB2312" w:eastAsia="楷体_GB2312"/>
          <w:b/>
          <w:sz w:val="30"/>
          <w:szCs w:val="30"/>
        </w:rPr>
        <w:t>（二）坚持建管并举，城市功能品质不断优化。</w:t>
      </w:r>
      <w:r>
        <w:rPr>
          <w:rFonts w:hint="eastAsia" w:ascii="仿宋_GB2312" w:eastAsia="仿宋_GB2312"/>
          <w:sz w:val="30"/>
          <w:szCs w:val="30"/>
        </w:rPr>
        <w:t>重点项目建设稳步推进。</w:t>
      </w:r>
      <w:r>
        <w:rPr>
          <w:rFonts w:ascii="仿宋_GB2312" w:eastAsia="仿宋_GB2312"/>
          <w:sz w:val="30"/>
          <w:szCs w:val="30"/>
        </w:rPr>
        <w:t>3</w:t>
      </w:r>
      <w:r>
        <w:rPr>
          <w:rFonts w:hint="eastAsia" w:ascii="仿宋_GB2312" w:eastAsia="仿宋_GB2312"/>
          <w:sz w:val="30"/>
          <w:szCs w:val="30"/>
        </w:rPr>
        <w:t>个保障房建设项目顺利收尾，长江砂轮厂公租房项目全面竣工，彭浦村公租房、凯林特二期配套商品房项目已进入收尾阶段。</w:t>
      </w:r>
      <w:r>
        <w:rPr>
          <w:rFonts w:ascii="仿宋_GB2312" w:eastAsia="仿宋_GB2312"/>
          <w:sz w:val="30"/>
          <w:szCs w:val="30"/>
        </w:rPr>
        <w:t>6</w:t>
      </w:r>
      <w:r>
        <w:rPr>
          <w:rFonts w:hint="eastAsia" w:ascii="仿宋_GB2312" w:eastAsia="仿宋_GB2312"/>
          <w:sz w:val="30"/>
          <w:szCs w:val="30"/>
        </w:rPr>
        <w:t>个事关镇域经济发展和民生保障的重大项目按计划实现节点目标。</w:t>
      </w:r>
      <w:r>
        <w:rPr>
          <w:rFonts w:hint="eastAsia" w:ascii="仿宋_GB2312" w:hAnsi="华文仿宋" w:eastAsia="仿宋_GB2312"/>
          <w:sz w:val="30"/>
          <w:szCs w:val="30"/>
        </w:rPr>
        <w:t>市北</w:t>
      </w:r>
      <w:r>
        <w:rPr>
          <w:rFonts w:ascii="仿宋_GB2312" w:hAnsi="华文仿宋" w:eastAsia="仿宋_GB2312"/>
          <w:sz w:val="30"/>
          <w:szCs w:val="30"/>
        </w:rPr>
        <w:t>2-1</w:t>
      </w:r>
      <w:r>
        <w:rPr>
          <w:rFonts w:hint="eastAsia" w:ascii="仿宋_GB2312" w:hAnsi="华文仿宋" w:eastAsia="仿宋_GB2312"/>
          <w:sz w:val="30"/>
          <w:szCs w:val="30"/>
        </w:rPr>
        <w:t>、</w:t>
      </w:r>
      <w:r>
        <w:rPr>
          <w:rFonts w:ascii="仿宋_GB2312" w:hAnsi="华文仿宋" w:eastAsia="仿宋_GB2312"/>
          <w:sz w:val="30"/>
          <w:szCs w:val="30"/>
        </w:rPr>
        <w:t>2-2</w:t>
      </w:r>
      <w:r>
        <w:rPr>
          <w:rFonts w:hint="eastAsia" w:ascii="仿宋_GB2312" w:hAnsi="华文仿宋" w:eastAsia="仿宋_GB2312"/>
          <w:sz w:val="30"/>
          <w:szCs w:val="30"/>
        </w:rPr>
        <w:t>地块幸福万荣园区项目已完成土地出让；沪太路中环商业地产、国药二期实现年内开工目标；塘南</w:t>
      </w:r>
      <w:r>
        <w:rPr>
          <w:rFonts w:ascii="仿宋_GB2312" w:hAnsi="华文仿宋" w:eastAsia="仿宋_GB2312"/>
          <w:sz w:val="30"/>
          <w:szCs w:val="30"/>
        </w:rPr>
        <w:t>3</w:t>
      </w:r>
      <w:r>
        <w:rPr>
          <w:rFonts w:ascii="仿宋_GB2312" w:hAnsi="华文仿宋" w:eastAsia="仿宋_GB2312"/>
          <w:sz w:val="30"/>
          <w:szCs w:val="30"/>
          <w:vertAlign w:val="superscript"/>
        </w:rPr>
        <w:t>#</w:t>
      </w:r>
      <w:r>
        <w:rPr>
          <w:rFonts w:ascii="仿宋_GB2312" w:hAnsi="华文仿宋" w:eastAsia="仿宋_GB2312"/>
          <w:sz w:val="30"/>
          <w:szCs w:val="30"/>
        </w:rPr>
        <w:t>C-1</w:t>
      </w:r>
      <w:r>
        <w:rPr>
          <w:rFonts w:hint="eastAsia" w:ascii="仿宋_GB2312" w:hAnsi="华文仿宋" w:eastAsia="仿宋_GB2312"/>
          <w:sz w:val="30"/>
          <w:szCs w:val="30"/>
        </w:rPr>
        <w:t>项目、多媒体谷</w:t>
      </w:r>
      <w:r>
        <w:rPr>
          <w:rFonts w:ascii="仿宋_GB2312" w:hAnsi="华文仿宋" w:eastAsia="仿宋_GB2312"/>
          <w:sz w:val="30"/>
          <w:szCs w:val="30"/>
        </w:rPr>
        <w:t>8</w:t>
      </w:r>
      <w:r>
        <w:rPr>
          <w:rFonts w:hint="eastAsia" w:ascii="仿宋_GB2312" w:hAnsi="华文仿宋" w:eastAsia="仿宋_GB2312"/>
          <w:sz w:val="30"/>
          <w:szCs w:val="30"/>
        </w:rPr>
        <w:t>号楼、沪太路交通枢纽社区用房改建养老院项目有序推进。</w:t>
      </w:r>
      <w:r>
        <w:rPr>
          <w:rFonts w:ascii="仿宋_GB2312" w:hAnsi="华文仿宋" w:eastAsia="仿宋_GB2312"/>
          <w:sz w:val="30"/>
          <w:szCs w:val="30"/>
        </w:rPr>
        <w:t>2</w:t>
      </w:r>
      <w:r>
        <w:rPr>
          <w:rFonts w:hint="eastAsia" w:ascii="仿宋_GB2312" w:hAnsi="华文仿宋" w:eastAsia="仿宋_GB2312"/>
          <w:sz w:val="30"/>
          <w:szCs w:val="30"/>
        </w:rPr>
        <w:t>个镇重点牵头项目加快推进，彭越浦楔形绿地项目动迁工作进入收尾阶段，项目推介工作陆续开展；镇社区保障服务中心（二期）项目设计、动迁工作全面启动。物业管理力度不断增强。完成永灵小区农民房小区业委会组建工作。完成望景苑等</w:t>
      </w:r>
      <w:r>
        <w:rPr>
          <w:rFonts w:ascii="仿宋_GB2312" w:hAnsi="华文仿宋" w:eastAsia="仿宋_GB2312"/>
          <w:sz w:val="30"/>
          <w:szCs w:val="30"/>
        </w:rPr>
        <w:t>4</w:t>
      </w:r>
      <w:r>
        <w:rPr>
          <w:rFonts w:hint="eastAsia" w:ascii="仿宋_GB2312" w:hAnsi="华文仿宋" w:eastAsia="仿宋_GB2312"/>
          <w:sz w:val="30"/>
          <w:szCs w:val="30"/>
        </w:rPr>
        <w:t>个小区业委会换届工作。</w:t>
      </w:r>
      <w:r>
        <w:rPr>
          <w:rFonts w:hint="eastAsia" w:ascii="仿宋_GB2312" w:eastAsia="仿宋_GB2312"/>
          <w:sz w:val="30"/>
          <w:szCs w:val="30"/>
        </w:rPr>
        <w:t>城市管理转型扎实推进。完成镇网格化管理分中心和各工作站的建设及运行，实现了网格化社区管理“</w:t>
      </w:r>
      <w:r>
        <w:rPr>
          <w:rFonts w:ascii="仿宋_GB2312" w:eastAsia="仿宋_GB2312"/>
          <w:sz w:val="30"/>
          <w:szCs w:val="30"/>
        </w:rPr>
        <w:t>1+8+X</w:t>
      </w:r>
      <w:r>
        <w:rPr>
          <w:rFonts w:hint="eastAsia" w:ascii="仿宋_GB2312" w:eastAsia="仿宋_GB2312"/>
          <w:sz w:val="30"/>
          <w:szCs w:val="30"/>
        </w:rPr>
        <w:t>”联勤联动的有效运转。完成协管员和社区工作者队伍优化整合，成功组建综合管理等三个服务社。</w:t>
      </w:r>
      <w:r>
        <w:rPr>
          <w:rFonts w:hint="eastAsia" w:ascii="仿宋_GB2312" w:hAnsi="华文仿宋" w:eastAsia="仿宋_GB2312"/>
          <w:sz w:val="30"/>
          <w:szCs w:val="30"/>
        </w:rPr>
        <w:t>市容顽症治理成效显著。有力推进沪太支路、交城路等市容顽症路段开展专项综合整治，全年共出动人员</w:t>
      </w:r>
      <w:r>
        <w:rPr>
          <w:rFonts w:ascii="仿宋_GB2312" w:hAnsi="华文仿宋" w:eastAsia="仿宋_GB2312"/>
          <w:sz w:val="30"/>
          <w:szCs w:val="30"/>
        </w:rPr>
        <w:t>2300</w:t>
      </w:r>
      <w:r>
        <w:rPr>
          <w:rFonts w:hint="eastAsia" w:ascii="仿宋_GB2312" w:hAnsi="华文仿宋" w:eastAsia="仿宋_GB2312"/>
          <w:sz w:val="30"/>
          <w:szCs w:val="30"/>
        </w:rPr>
        <w:t>余人次，整治跨门营业</w:t>
      </w:r>
      <w:r>
        <w:rPr>
          <w:rFonts w:ascii="仿宋_GB2312" w:hAnsi="华文仿宋" w:eastAsia="仿宋_GB2312"/>
          <w:sz w:val="30"/>
          <w:szCs w:val="30"/>
        </w:rPr>
        <w:t>2982</w:t>
      </w:r>
      <w:r>
        <w:rPr>
          <w:rFonts w:hint="eastAsia" w:ascii="仿宋_GB2312" w:hAnsi="华文仿宋" w:eastAsia="仿宋_GB2312"/>
          <w:sz w:val="30"/>
          <w:szCs w:val="30"/>
        </w:rPr>
        <w:t>家，整治夜排档</w:t>
      </w:r>
      <w:r>
        <w:rPr>
          <w:rFonts w:ascii="仿宋_GB2312" w:hAnsi="华文仿宋" w:eastAsia="仿宋_GB2312"/>
          <w:sz w:val="30"/>
          <w:szCs w:val="30"/>
        </w:rPr>
        <w:t>60</w:t>
      </w:r>
      <w:r>
        <w:rPr>
          <w:rFonts w:hint="eastAsia" w:ascii="仿宋_GB2312" w:hAnsi="华文仿宋" w:eastAsia="仿宋_GB2312"/>
          <w:sz w:val="30"/>
          <w:szCs w:val="30"/>
        </w:rPr>
        <w:t>次，有效促进了市容环境面貌的不断改善。</w:t>
      </w:r>
      <w:r>
        <w:rPr>
          <w:rFonts w:hint="eastAsia" w:ascii="仿宋_GB2312" w:eastAsia="仿宋_GB2312"/>
          <w:sz w:val="30"/>
          <w:szCs w:val="30"/>
        </w:rPr>
        <w:t>创建工作基础不断夯实。成功创建上海市食品安全示范镇。制定了《彭浦镇创建国家卫生镇实施方案》，完成了《彭浦镇创建国家卫生镇基线调查报告》。防台防汛、小型建筑市场监管等工作扎实开展。</w:t>
      </w:r>
    </w:p>
    <w:p>
      <w:pPr>
        <w:ind w:firstLine="602" w:firstLineChars="200"/>
        <w:rPr>
          <w:rFonts w:ascii="仿宋_GB2312" w:eastAsia="仿宋_GB2312"/>
          <w:sz w:val="30"/>
          <w:szCs w:val="30"/>
        </w:rPr>
      </w:pPr>
      <w:r>
        <w:rPr>
          <w:rFonts w:hint="eastAsia" w:ascii="楷体_GB2312" w:eastAsia="楷体_GB2312"/>
          <w:b/>
          <w:sz w:val="30"/>
          <w:szCs w:val="30"/>
        </w:rPr>
        <w:t>（三）坚持多管齐下，确保城市运行安全可控。</w:t>
      </w:r>
      <w:r>
        <w:rPr>
          <w:rFonts w:hint="eastAsia" w:ascii="仿宋_GB2312" w:eastAsia="仿宋_GB2312"/>
          <w:sz w:val="30"/>
          <w:szCs w:val="30"/>
        </w:rPr>
        <w:t>坚持不懈抓好安全生产。制定《彭浦镇防火及安全生产监督办法》、《彭浦镇安全生产执法制度》等。开展建筑工地、危险化学品、特种设备、重大火灾隐患等重点领域专项整治，全年共出动安全检查</w:t>
      </w:r>
      <w:r>
        <w:rPr>
          <w:rFonts w:ascii="仿宋_GB2312" w:eastAsia="仿宋_GB2312"/>
          <w:sz w:val="30"/>
          <w:szCs w:val="30"/>
        </w:rPr>
        <w:t>4087</w:t>
      </w:r>
      <w:r>
        <w:rPr>
          <w:rFonts w:hint="eastAsia" w:ascii="仿宋_GB2312" w:eastAsia="仿宋_GB2312"/>
          <w:sz w:val="30"/>
          <w:szCs w:val="30"/>
        </w:rPr>
        <w:t>人次，检查单位</w:t>
      </w:r>
      <w:r>
        <w:rPr>
          <w:rFonts w:ascii="仿宋_GB2312" w:eastAsia="仿宋_GB2312"/>
          <w:sz w:val="30"/>
          <w:szCs w:val="30"/>
        </w:rPr>
        <w:t>2399</w:t>
      </w:r>
      <w:r>
        <w:rPr>
          <w:rFonts w:hint="eastAsia" w:ascii="仿宋_GB2312" w:eastAsia="仿宋_GB2312"/>
          <w:sz w:val="30"/>
          <w:szCs w:val="30"/>
        </w:rPr>
        <w:t>家，整改隐患</w:t>
      </w:r>
      <w:r>
        <w:rPr>
          <w:rFonts w:ascii="仿宋_GB2312" w:eastAsia="仿宋_GB2312"/>
          <w:sz w:val="30"/>
          <w:szCs w:val="30"/>
        </w:rPr>
        <w:t>1189</w:t>
      </w:r>
      <w:r>
        <w:rPr>
          <w:rFonts w:hint="eastAsia" w:ascii="仿宋_GB2312" w:eastAsia="仿宋_GB2312"/>
          <w:sz w:val="30"/>
          <w:szCs w:val="30"/>
        </w:rPr>
        <w:t>条。积极开展顽症整治。累计整治“三合一”</w:t>
      </w:r>
      <w:r>
        <w:rPr>
          <w:rFonts w:ascii="仿宋_GB2312" w:eastAsia="仿宋_GB2312"/>
          <w:sz w:val="30"/>
          <w:szCs w:val="30"/>
        </w:rPr>
        <w:t>169</w:t>
      </w:r>
      <w:r>
        <w:rPr>
          <w:rFonts w:hint="eastAsia" w:ascii="仿宋_GB2312" w:eastAsia="仿宋_GB2312"/>
          <w:sz w:val="30"/>
          <w:szCs w:val="30"/>
        </w:rPr>
        <w:t>户，拆除群租434户，拆除违章5.15万平方米。加强社会面管控，全力开展重大节假日和敏感时期的社会稳定排查工作。加强群防群治，居民安全感满意度进一步提升。全年为镇域内14个小区安装简易防盗装置2</w:t>
      </w:r>
      <w:r>
        <w:rPr>
          <w:rFonts w:ascii="仿宋_GB2312" w:eastAsia="仿宋_GB2312"/>
          <w:sz w:val="30"/>
          <w:szCs w:val="30"/>
        </w:rPr>
        <w:t>271</w:t>
      </w:r>
      <w:r>
        <w:rPr>
          <w:rFonts w:hint="eastAsia" w:ascii="仿宋_GB2312" w:eastAsia="仿宋_GB2312"/>
          <w:sz w:val="30"/>
          <w:szCs w:val="30"/>
        </w:rPr>
        <w:t>户。更新居民区内到期消防灭火器5735个。进一步推进了实有人口和实有房屋的全覆盖管理工作进度。积极探索社区管理创新。推动完善“三会一代理”制度运行机制，完成居民区三级自治的组织构架和运行机制设计，做到“人员、职责、任务”三落实。各类矛盾化解深入推进。加大对初信初访事项的办理力度，全年共受理群众来信来访</w:t>
      </w:r>
      <w:r>
        <w:rPr>
          <w:rFonts w:ascii="仿宋_GB2312" w:eastAsia="仿宋_GB2312"/>
          <w:sz w:val="30"/>
          <w:szCs w:val="30"/>
        </w:rPr>
        <w:t>343</w:t>
      </w:r>
      <w:r>
        <w:rPr>
          <w:rFonts w:hint="eastAsia" w:ascii="仿宋_GB2312" w:eastAsia="仿宋_GB2312"/>
          <w:sz w:val="30"/>
          <w:szCs w:val="30"/>
        </w:rPr>
        <w:t>件，处理完成</w:t>
      </w:r>
      <w:r>
        <w:rPr>
          <w:rFonts w:ascii="仿宋_GB2312" w:eastAsia="仿宋_GB2312"/>
          <w:sz w:val="30"/>
          <w:szCs w:val="30"/>
        </w:rPr>
        <w:t>332</w:t>
      </w:r>
      <w:r>
        <w:rPr>
          <w:rFonts w:hint="eastAsia" w:ascii="仿宋_GB2312" w:eastAsia="仿宋_GB2312"/>
          <w:sz w:val="30"/>
          <w:szCs w:val="30"/>
        </w:rPr>
        <w:t>件，办结率</w:t>
      </w:r>
      <w:r>
        <w:rPr>
          <w:rFonts w:ascii="仿宋_GB2312" w:eastAsia="仿宋_GB2312"/>
          <w:sz w:val="30"/>
          <w:szCs w:val="30"/>
        </w:rPr>
        <w:t>97</w:t>
      </w:r>
      <w:r>
        <w:rPr>
          <w:rFonts w:hint="eastAsia" w:ascii="仿宋_GB2312" w:eastAsia="仿宋_GB2312"/>
          <w:sz w:val="30"/>
          <w:szCs w:val="30"/>
        </w:rPr>
        <w:t>%；完成信访代理1661件，办结率100%。有效调解民间各类纠纷矛盾</w:t>
      </w:r>
      <w:r>
        <w:rPr>
          <w:rFonts w:ascii="仿宋_GB2312" w:eastAsia="仿宋_GB2312"/>
          <w:sz w:val="30"/>
          <w:szCs w:val="30"/>
        </w:rPr>
        <w:t>841</w:t>
      </w:r>
      <w:r>
        <w:rPr>
          <w:rFonts w:hint="eastAsia" w:ascii="仿宋_GB2312" w:eastAsia="仿宋_GB2312"/>
          <w:sz w:val="30"/>
          <w:szCs w:val="30"/>
        </w:rPr>
        <w:t>起，调解率</w:t>
      </w:r>
      <w:r>
        <w:rPr>
          <w:rFonts w:ascii="仿宋_GB2312" w:eastAsia="仿宋_GB2312"/>
          <w:sz w:val="30"/>
          <w:szCs w:val="30"/>
        </w:rPr>
        <w:t>100%</w:t>
      </w:r>
      <w:r>
        <w:rPr>
          <w:rFonts w:hint="eastAsia" w:ascii="仿宋_GB2312" w:eastAsia="仿宋_GB2312"/>
          <w:sz w:val="30"/>
          <w:szCs w:val="30"/>
        </w:rPr>
        <w:t>。稳步推进塘南村撤村产权制度改革、白遗桥村农民旧宅改造分房等。</w:t>
      </w:r>
    </w:p>
    <w:p>
      <w:pPr>
        <w:ind w:firstLine="602" w:firstLineChars="200"/>
        <w:rPr>
          <w:rFonts w:ascii="仿宋_GB2312" w:eastAsia="仿宋_GB2312"/>
          <w:sz w:val="30"/>
          <w:szCs w:val="30"/>
        </w:rPr>
      </w:pPr>
      <w:r>
        <w:rPr>
          <w:rFonts w:hint="eastAsia" w:ascii="楷体_GB2312" w:hAnsi="楷体" w:eastAsia="楷体_GB2312"/>
          <w:b/>
          <w:sz w:val="30"/>
          <w:szCs w:val="30"/>
        </w:rPr>
        <w:t>（四）坚持以民为本，民生保障力度不断增强。</w:t>
      </w:r>
      <w:r>
        <w:rPr>
          <w:rFonts w:hint="eastAsia" w:ascii="仿宋_GB2312" w:eastAsia="仿宋_GB2312"/>
          <w:sz w:val="30"/>
          <w:szCs w:val="30"/>
        </w:rPr>
        <w:t>居民居住条件不断改善。完成盛世馨园等8个小区“清洁家园”工程。完成龙潭小区门前道路修整和万荣街坊综合整治工程。累计受理共有产权保障房（经适房）申请326户。为老服务体系不断完善。依托彭浦镇社区老年人日间服务中心打造十五分钟就餐圈，累计服务老人</w:t>
      </w:r>
      <w:r>
        <w:rPr>
          <w:rFonts w:ascii="仿宋_GB2312" w:eastAsia="仿宋_GB2312"/>
          <w:sz w:val="30"/>
          <w:szCs w:val="30"/>
        </w:rPr>
        <w:t>15</w:t>
      </w:r>
      <w:r>
        <w:rPr>
          <w:rFonts w:hint="eastAsia" w:ascii="仿宋_GB2312" w:eastAsia="仿宋_GB2312"/>
          <w:sz w:val="30"/>
          <w:szCs w:val="30"/>
        </w:rPr>
        <w:t>万人次。新建星光老年活动室1个、修缮星光老年活动室8个。为20户独居困难老人家庭提供“适老性”居室改造。新增居家养老服务</w:t>
      </w:r>
      <w:r>
        <w:rPr>
          <w:rFonts w:ascii="仿宋_GB2312" w:eastAsia="仿宋_GB2312"/>
          <w:sz w:val="30"/>
          <w:szCs w:val="30"/>
        </w:rPr>
        <w:t>70</w:t>
      </w:r>
      <w:r>
        <w:rPr>
          <w:rFonts w:hint="eastAsia" w:ascii="仿宋_GB2312" w:eastAsia="仿宋_GB2312"/>
          <w:sz w:val="30"/>
          <w:szCs w:val="30"/>
        </w:rPr>
        <w:t>人，累计服务总人数达1670名。创业就业服务深化拓展。成功创建“上海市星级充分就业社区”，全年新增就业岗位2963个，完成目标的10</w:t>
      </w:r>
      <w:r>
        <w:rPr>
          <w:rFonts w:ascii="仿宋_GB2312" w:eastAsia="仿宋_GB2312"/>
          <w:sz w:val="30"/>
          <w:szCs w:val="30"/>
        </w:rPr>
        <w:t>4%</w:t>
      </w:r>
      <w:r>
        <w:rPr>
          <w:rFonts w:hint="eastAsia" w:ascii="仿宋_GB2312" w:eastAsia="仿宋_GB2312"/>
          <w:sz w:val="30"/>
          <w:szCs w:val="30"/>
        </w:rPr>
        <w:t>；帮助成功创业</w:t>
      </w:r>
      <w:r>
        <w:rPr>
          <w:rFonts w:ascii="仿宋_GB2312" w:eastAsia="仿宋_GB2312"/>
          <w:sz w:val="30"/>
          <w:szCs w:val="30"/>
        </w:rPr>
        <w:t>67</w:t>
      </w:r>
      <w:r>
        <w:rPr>
          <w:rFonts w:hint="eastAsia" w:ascii="仿宋_GB2312" w:eastAsia="仿宋_GB2312"/>
          <w:sz w:val="30"/>
          <w:szCs w:val="30"/>
        </w:rPr>
        <w:t>人，完成目标的</w:t>
      </w:r>
      <w:r>
        <w:rPr>
          <w:rFonts w:ascii="仿宋_GB2312" w:eastAsia="仿宋_GB2312"/>
          <w:sz w:val="30"/>
          <w:szCs w:val="30"/>
        </w:rPr>
        <w:t>112</w:t>
      </w:r>
      <w:r>
        <w:rPr>
          <w:rFonts w:hint="eastAsia" w:ascii="仿宋_GB2312" w:eastAsia="仿宋_GB2312"/>
          <w:sz w:val="30"/>
          <w:szCs w:val="30"/>
        </w:rPr>
        <w:t>%。社区建设管理不断完善。完成7个居委办公用房修缮。完成“阳光之家”改建装修并正式运行。新建社区宣传栏44个。完成居民区惠民项目39个。实现镇社区事务受理服务中心“一口式”受理，推进医疗救助“一站式”服务。民生保障工作切实增强。认真做好各类助医、助学、助困工作，维护和保障困难群体的基本生活权益。按照应退则退的原则，复审退出低保家庭</w:t>
      </w:r>
      <w:r>
        <w:rPr>
          <w:rFonts w:ascii="仿宋_GB2312" w:eastAsia="仿宋_GB2312"/>
          <w:sz w:val="30"/>
          <w:szCs w:val="30"/>
        </w:rPr>
        <w:t>65</w:t>
      </w:r>
      <w:r>
        <w:rPr>
          <w:rFonts w:hint="eastAsia" w:ascii="仿宋_GB2312" w:eastAsia="仿宋_GB2312"/>
          <w:sz w:val="30"/>
          <w:szCs w:val="30"/>
        </w:rPr>
        <w:t>户，</w:t>
      </w:r>
      <w:r>
        <w:rPr>
          <w:rFonts w:ascii="仿宋_GB2312" w:eastAsia="仿宋_GB2312"/>
          <w:sz w:val="30"/>
          <w:szCs w:val="30"/>
        </w:rPr>
        <w:t>115</w:t>
      </w:r>
      <w:r>
        <w:rPr>
          <w:rFonts w:hint="eastAsia" w:ascii="仿宋_GB2312" w:eastAsia="仿宋_GB2312"/>
          <w:sz w:val="30"/>
          <w:szCs w:val="30"/>
        </w:rPr>
        <w:t>人。全年共进行低保和医疗救助等各类救助达</w:t>
      </w:r>
      <w:r>
        <w:rPr>
          <w:rFonts w:ascii="仿宋_GB2312" w:eastAsia="仿宋_GB2312"/>
          <w:sz w:val="30"/>
          <w:szCs w:val="30"/>
        </w:rPr>
        <w:t>3.96</w:t>
      </w:r>
      <w:r>
        <w:rPr>
          <w:rFonts w:hint="eastAsia" w:ascii="仿宋_GB2312" w:eastAsia="仿宋_GB2312"/>
          <w:sz w:val="30"/>
          <w:szCs w:val="30"/>
        </w:rPr>
        <w:t>万人次，救助金额累计</w:t>
      </w:r>
      <w:r>
        <w:rPr>
          <w:rFonts w:ascii="仿宋_GB2312" w:eastAsia="仿宋_GB2312"/>
          <w:sz w:val="30"/>
          <w:szCs w:val="30"/>
        </w:rPr>
        <w:t>1860</w:t>
      </w:r>
      <w:r>
        <w:rPr>
          <w:rFonts w:hint="eastAsia" w:ascii="仿宋_GB2312" w:eastAsia="仿宋_GB2312"/>
          <w:sz w:val="30"/>
          <w:szCs w:val="30"/>
        </w:rPr>
        <w:t>万元。</w:t>
      </w:r>
    </w:p>
    <w:p>
      <w:pPr>
        <w:ind w:firstLine="602" w:firstLineChars="200"/>
        <w:rPr>
          <w:rFonts w:ascii="仿宋_GB2312" w:eastAsia="仿宋_GB2312"/>
          <w:sz w:val="30"/>
          <w:szCs w:val="30"/>
        </w:rPr>
      </w:pPr>
      <w:r>
        <w:rPr>
          <w:rFonts w:hint="eastAsia" w:ascii="楷体_GB2312" w:eastAsia="楷体_GB2312"/>
          <w:b/>
          <w:sz w:val="30"/>
          <w:szCs w:val="30"/>
        </w:rPr>
        <w:t>（五）坚持统筹协调，促进各项事业健康发展。</w:t>
      </w:r>
      <w:r>
        <w:rPr>
          <w:rFonts w:hint="eastAsia" w:ascii="仿宋_GB2312" w:eastAsia="仿宋_GB2312"/>
          <w:sz w:val="30"/>
          <w:szCs w:val="30"/>
        </w:rPr>
        <w:t>文化事业繁荣发展。再度蝉联“中国民间文化艺术之乡（摄影类）”称号。</w:t>
      </w:r>
      <w:r>
        <w:rPr>
          <w:rFonts w:hint="eastAsia" w:ascii="仿宋_GB2312" w:hAnsi="宋体" w:eastAsia="仿宋_GB2312" w:cs="Times New Roman"/>
          <w:sz w:val="30"/>
          <w:szCs w:val="30"/>
        </w:rPr>
        <w:t>荣获“梦韵东方”第五届市民摄影大展“特别贡献奖”和“优秀组织奖”。</w:t>
      </w:r>
      <w:r>
        <w:rPr>
          <w:rFonts w:hint="eastAsia" w:ascii="仿宋_GB2312" w:eastAsia="仿宋_GB2312"/>
          <w:sz w:val="30"/>
          <w:szCs w:val="30"/>
        </w:rPr>
        <w:t>完成</w:t>
      </w:r>
      <w:r>
        <w:rPr>
          <w:rFonts w:ascii="仿宋_GB2312" w:eastAsia="仿宋_GB2312"/>
          <w:sz w:val="30"/>
          <w:szCs w:val="30"/>
        </w:rPr>
        <w:t>24</w:t>
      </w:r>
      <w:r>
        <w:rPr>
          <w:rFonts w:hint="eastAsia" w:ascii="仿宋_GB2312" w:eastAsia="仿宋_GB2312"/>
          <w:sz w:val="30"/>
          <w:szCs w:val="30"/>
        </w:rPr>
        <w:t>个居民区共</w:t>
      </w:r>
      <w:r>
        <w:rPr>
          <w:rFonts w:ascii="仿宋_GB2312" w:eastAsia="仿宋_GB2312"/>
          <w:sz w:val="30"/>
          <w:szCs w:val="30"/>
        </w:rPr>
        <w:t>30</w:t>
      </w:r>
      <w:r>
        <w:rPr>
          <w:rFonts w:hint="eastAsia" w:ascii="仿宋_GB2312" w:eastAsia="仿宋_GB2312"/>
          <w:sz w:val="30"/>
          <w:szCs w:val="30"/>
        </w:rPr>
        <w:t>场文化活动进社区配送任务。镇社区文化活动中心服务功能不断完善，全年共开展各类活动</w:t>
      </w:r>
      <w:r>
        <w:rPr>
          <w:rFonts w:ascii="仿宋_GB2312" w:eastAsia="仿宋_GB2312"/>
          <w:sz w:val="30"/>
          <w:szCs w:val="30"/>
        </w:rPr>
        <w:t>427</w:t>
      </w:r>
      <w:r>
        <w:rPr>
          <w:rFonts w:hint="eastAsia" w:ascii="仿宋_GB2312" w:eastAsia="仿宋_GB2312"/>
          <w:sz w:val="30"/>
          <w:szCs w:val="30"/>
        </w:rPr>
        <w:t>场，累计服务达</w:t>
      </w:r>
      <w:r>
        <w:rPr>
          <w:rFonts w:ascii="仿宋_GB2312" w:eastAsia="仿宋_GB2312"/>
          <w:sz w:val="30"/>
          <w:szCs w:val="30"/>
        </w:rPr>
        <w:t>56</w:t>
      </w:r>
      <w:r>
        <w:rPr>
          <w:rFonts w:hint="eastAsia" w:ascii="仿宋_GB2312" w:eastAsia="仿宋_GB2312"/>
          <w:sz w:val="30"/>
          <w:szCs w:val="30"/>
        </w:rPr>
        <w:t>万余人次，实现由一级晋升示范级社区文化活动中心目标。教育事业优先发展。通过上海市教育评估院“上海市社区学校标准化建设”评估验收。荣获“2013-2014年度上海市学习型社区”。体育事业健康发展。承办及组队参与闸北区第十届运动会。开展第六次全国体育场地普查。新建1个百姓健身房和2条健身步道，新建3个居民区健身苑点。</w:t>
      </w:r>
      <w:r>
        <w:rPr>
          <w:rFonts w:hint="eastAsia" w:ascii="仿宋_GB2312" w:hAnsi="宋体" w:eastAsia="仿宋_GB2312" w:cs="Times New Roman"/>
          <w:sz w:val="30"/>
          <w:szCs w:val="30"/>
        </w:rPr>
        <w:t>红十字服务不断拓展。完成无偿献血总人数</w:t>
      </w:r>
      <w:r>
        <w:rPr>
          <w:rFonts w:ascii="仿宋_GB2312" w:hAnsi="宋体" w:eastAsia="仿宋_GB2312" w:cs="Times New Roman"/>
          <w:sz w:val="30"/>
          <w:szCs w:val="30"/>
        </w:rPr>
        <w:t>145人，开展社区救护培训650人。计生工作不断进步</w:t>
      </w:r>
      <w:r>
        <w:rPr>
          <w:rFonts w:hint="eastAsia" w:ascii="仿宋_GB2312" w:hAnsi="宋体" w:eastAsia="仿宋_GB2312" w:cs="Times New Roman"/>
          <w:sz w:val="30"/>
          <w:szCs w:val="30"/>
        </w:rPr>
        <w:t>。实现全镇户籍人口计划生育率</w:t>
      </w:r>
      <w:r>
        <w:rPr>
          <w:rFonts w:ascii="仿宋_GB2312" w:hAnsi="宋体" w:eastAsia="仿宋_GB2312" w:cs="Times New Roman"/>
          <w:sz w:val="30"/>
          <w:szCs w:val="30"/>
        </w:rPr>
        <w:t>99.86%，流动人口计划生育率94%。</w:t>
      </w:r>
      <w:r>
        <w:rPr>
          <w:rFonts w:hint="eastAsia" w:ascii="仿宋_GB2312" w:eastAsia="仿宋_GB2312"/>
          <w:sz w:val="30"/>
          <w:szCs w:val="30"/>
        </w:rPr>
        <w:t>国防动员、双拥、民防、档案、妇女儿童、青年、民族、宗教、对台、侨务等各项工作取得新进展。</w:t>
      </w:r>
    </w:p>
    <w:p>
      <w:pPr>
        <w:ind w:firstLine="600" w:firstLineChars="200"/>
        <w:rPr>
          <w:rFonts w:ascii="仿宋_GB2312" w:eastAsia="仿宋_GB2312"/>
          <w:sz w:val="30"/>
          <w:szCs w:val="30"/>
        </w:rPr>
      </w:pPr>
      <w:r>
        <w:rPr>
          <w:rFonts w:hint="eastAsia" w:ascii="仿宋_GB2312" w:eastAsia="仿宋_GB2312"/>
          <w:sz w:val="30"/>
          <w:szCs w:val="30"/>
        </w:rPr>
        <w:t>各位代表，过去的一年，我们在党的十八大和十八届三中、四中全会精神的指引下，坚持改革创新，坚定不移推进转型发展，取得了来之不易的成绩。这些成绩是在区委、区政府和镇党委的坚强领导下，在镇人大的监督支持下，全镇人民共同奋斗的结果，也得益于镇属各站所、单位以及社会各界人士的大力支持。在此，我谨代表彭浦镇人民政府，向所有关心，支持和参与彭浦镇建设发展的同志们和朋友们，表示衷心的感谢！</w:t>
      </w:r>
    </w:p>
    <w:p>
      <w:pPr>
        <w:ind w:firstLine="600" w:firstLineChars="200"/>
        <w:rPr>
          <w:rFonts w:ascii="仿宋_GB2312" w:eastAsia="仿宋_GB2312"/>
          <w:sz w:val="30"/>
          <w:szCs w:val="30"/>
        </w:rPr>
      </w:pPr>
      <w:r>
        <w:rPr>
          <w:rFonts w:hint="eastAsia" w:ascii="仿宋_GB2312" w:eastAsia="仿宋_GB2312"/>
          <w:sz w:val="30"/>
          <w:szCs w:val="30"/>
        </w:rPr>
        <w:t>在肯定成绩的同时，我们也清醒地认识到当前经济社会发展中仍然面临着一些困难和压力。</w:t>
      </w:r>
      <w:r>
        <w:rPr>
          <w:rFonts w:hint="eastAsia" w:ascii="仿宋_GB2312" w:eastAsia="仿宋_GB2312"/>
          <w:b/>
          <w:sz w:val="30"/>
          <w:szCs w:val="30"/>
        </w:rPr>
        <w:t>一是</w:t>
      </w:r>
      <w:r>
        <w:rPr>
          <w:rFonts w:hint="eastAsia" w:ascii="仿宋_GB2312" w:eastAsia="仿宋_GB2312"/>
          <w:sz w:val="30"/>
          <w:szCs w:val="30"/>
        </w:rPr>
        <w:t>保持经济快速发展的压力增大。面对进一步深化经济转型和结构调整的客观要求，在园区平衡发展、产业集聚规模、资源质量效益等方面仍需进一步提升。</w:t>
      </w:r>
      <w:r>
        <w:rPr>
          <w:rFonts w:hint="eastAsia" w:ascii="仿宋_GB2312" w:eastAsia="仿宋_GB2312"/>
          <w:b/>
          <w:sz w:val="30"/>
          <w:szCs w:val="30"/>
        </w:rPr>
        <w:t>二是</w:t>
      </w:r>
      <w:r>
        <w:rPr>
          <w:rFonts w:hint="eastAsia" w:ascii="仿宋_GB2312" w:eastAsia="仿宋_GB2312"/>
          <w:sz w:val="30"/>
          <w:szCs w:val="30"/>
        </w:rPr>
        <w:t>重点建设项目的协调推进力度需要进一步加强。在保障工程进度、建设质量和施工安全方面依然面临较大考验。</w:t>
      </w:r>
      <w:r>
        <w:rPr>
          <w:rFonts w:hint="eastAsia" w:ascii="仿宋_GB2312" w:eastAsia="仿宋_GB2312"/>
          <w:b/>
          <w:sz w:val="30"/>
          <w:szCs w:val="30"/>
        </w:rPr>
        <w:t>三是</w:t>
      </w:r>
      <w:r>
        <w:rPr>
          <w:rFonts w:hint="eastAsia" w:ascii="仿宋_GB2312" w:eastAsia="仿宋_GB2312"/>
          <w:sz w:val="30"/>
          <w:szCs w:val="30"/>
        </w:rPr>
        <w:t>社会治理、城市管理和民生保障方面的群众需求强烈，急需在体制机制方面予以进一步的改进和完善。</w:t>
      </w:r>
      <w:r>
        <w:rPr>
          <w:rFonts w:hint="eastAsia" w:ascii="仿宋_GB2312" w:eastAsia="仿宋_GB2312"/>
          <w:b/>
          <w:sz w:val="30"/>
          <w:szCs w:val="30"/>
        </w:rPr>
        <w:t>四是</w:t>
      </w:r>
      <w:r>
        <w:rPr>
          <w:rFonts w:hint="eastAsia" w:ascii="仿宋_GB2312" w:eastAsia="仿宋_GB2312"/>
          <w:sz w:val="30"/>
          <w:szCs w:val="30"/>
        </w:rPr>
        <w:t>部分历史遗留问题处置进入攻坚期，任务艰巨等等。都需要我们在今后的工作中认真研究，采取有效措施，切实加以解决。</w:t>
      </w:r>
    </w:p>
    <w:p>
      <w:pPr>
        <w:spacing w:before="156" w:beforeLines="50" w:after="156" w:afterLines="50"/>
        <w:jc w:val="center"/>
        <w:rPr>
          <w:rFonts w:ascii="黑体" w:hAnsi="黑体" w:eastAsia="黑体"/>
          <w:sz w:val="30"/>
          <w:szCs w:val="30"/>
        </w:rPr>
      </w:pPr>
      <w:r>
        <w:rPr>
          <w:rFonts w:hint="eastAsia" w:ascii="黑体" w:hAnsi="黑体" w:eastAsia="黑体"/>
          <w:sz w:val="30"/>
          <w:szCs w:val="30"/>
        </w:rPr>
        <w:t>二、二〇一五年主要工作</w:t>
      </w:r>
    </w:p>
    <w:p>
      <w:pPr>
        <w:ind w:firstLine="600" w:firstLineChars="200"/>
        <w:rPr>
          <w:rFonts w:ascii="仿宋_GB2312" w:eastAsia="仿宋_GB2312"/>
          <w:sz w:val="30"/>
          <w:szCs w:val="30"/>
        </w:rPr>
      </w:pPr>
      <w:r>
        <w:rPr>
          <w:rFonts w:hint="eastAsia" w:ascii="仿宋_GB2312" w:eastAsia="仿宋_GB2312"/>
          <w:sz w:val="30"/>
          <w:szCs w:val="30"/>
        </w:rPr>
        <w:t>2015年是全面深化改革、全面推进依法治国的重要一年，也是全面完成“十二五”规划的收官之年，做好今年各项工作意义重大。镇政府今年工作的总体思路和基本要求是：全面贯彻党的十八大和十八届三中、四中全会精神，以邓小平理论、“三个代表”重要思想和科学发展观为指导，深入贯彻习近平总书记系列重要讲话精神，按照九届区委九次全会的部署，在区委、区政府和镇党委的领导下，紧紧围绕“两聚焦三确保”工作总基调，主动适应经济社会发展新常态，更加注重经济发展的质量效益，更加注重城市管理的安全有序，更加注重社会治理的探索创新，更加注重公共服务的民生导向，确保完成“十二五”规划各项目标任务，积极开创镇域经济社会发展新局面。</w:t>
      </w:r>
    </w:p>
    <w:p>
      <w:pPr>
        <w:ind w:firstLine="600" w:firstLineChars="200"/>
        <w:rPr>
          <w:rFonts w:ascii="仿宋_GB2312" w:eastAsia="仿宋_GB2312"/>
          <w:sz w:val="30"/>
          <w:szCs w:val="30"/>
        </w:rPr>
      </w:pPr>
      <w:r>
        <w:rPr>
          <w:rFonts w:hint="eastAsia" w:ascii="仿宋_GB2312" w:eastAsia="仿宋_GB2312"/>
          <w:sz w:val="30"/>
          <w:szCs w:val="30"/>
        </w:rPr>
        <w:t>2015年全镇经济社会发展的主要预期指标是：实现区级税收同比增长</w:t>
      </w:r>
      <w:r>
        <w:rPr>
          <w:rFonts w:ascii="仿宋_GB2312" w:eastAsia="仿宋_GB2312"/>
          <w:sz w:val="30"/>
          <w:szCs w:val="30"/>
        </w:rPr>
        <w:t>15</w:t>
      </w:r>
      <w:r>
        <w:rPr>
          <w:rFonts w:hint="eastAsia" w:ascii="仿宋_GB2312" w:eastAsia="仿宋_GB2312"/>
          <w:sz w:val="30"/>
          <w:szCs w:val="30"/>
        </w:rPr>
        <w:t>%以上；确保</w:t>
      </w:r>
      <w:r>
        <w:rPr>
          <w:rFonts w:ascii="仿宋_GB2312" w:eastAsia="仿宋_GB2312"/>
          <w:sz w:val="30"/>
          <w:szCs w:val="30"/>
        </w:rPr>
        <w:t>8</w:t>
      </w:r>
      <w:r>
        <w:rPr>
          <w:rFonts w:hint="eastAsia" w:ascii="仿宋_GB2312" w:eastAsia="仿宋_GB2312"/>
          <w:sz w:val="30"/>
          <w:szCs w:val="30"/>
        </w:rPr>
        <w:t>项重点工程项目按节点推进；城市管理、救助帮困、就业创业、民生服务等完成区下达目标；完成</w:t>
      </w:r>
      <w:r>
        <w:rPr>
          <w:rFonts w:ascii="仿宋_GB2312" w:eastAsia="仿宋_GB2312"/>
          <w:sz w:val="30"/>
          <w:szCs w:val="30"/>
        </w:rPr>
        <w:t>10</w:t>
      </w:r>
      <w:r>
        <w:rPr>
          <w:rFonts w:hint="eastAsia" w:ascii="仿宋_GB2312" w:eastAsia="仿宋_GB2312"/>
          <w:sz w:val="30"/>
          <w:szCs w:val="30"/>
        </w:rPr>
        <w:t>项14件镇政府实事项目。</w:t>
      </w:r>
    </w:p>
    <w:p>
      <w:pPr>
        <w:ind w:firstLine="602" w:firstLineChars="200"/>
        <w:rPr>
          <w:rFonts w:ascii="楷体_GB2312" w:eastAsia="楷体_GB2312"/>
          <w:b/>
          <w:sz w:val="30"/>
          <w:szCs w:val="30"/>
        </w:rPr>
      </w:pPr>
      <w:r>
        <w:rPr>
          <w:rFonts w:hint="eastAsia" w:ascii="楷体_GB2312" w:eastAsia="楷体_GB2312"/>
          <w:b/>
          <w:sz w:val="30"/>
          <w:szCs w:val="30"/>
        </w:rPr>
        <w:t>（一）聚焦重点领域，着力深化各项改革创新</w:t>
      </w:r>
    </w:p>
    <w:p>
      <w:pPr>
        <w:ind w:firstLine="600" w:firstLineChars="200"/>
        <w:rPr>
          <w:rFonts w:ascii="仿宋_GB2312" w:eastAsia="仿宋_GB2312"/>
          <w:sz w:val="30"/>
          <w:szCs w:val="30"/>
        </w:rPr>
      </w:pPr>
      <w:r>
        <w:rPr>
          <w:rFonts w:hint="eastAsia" w:ascii="仿宋_GB2312" w:eastAsia="仿宋_GB2312"/>
          <w:sz w:val="30"/>
          <w:szCs w:val="30"/>
        </w:rPr>
        <w:t>加大各项改革创新的推进力度，以制度化、常态化、规范化建设，努力在重点领域和关键环节上取得突破。</w:t>
      </w:r>
    </w:p>
    <w:p>
      <w:pPr>
        <w:ind w:firstLine="602" w:firstLineChars="200"/>
        <w:rPr>
          <w:rFonts w:ascii="仿宋_GB2312" w:eastAsia="仿宋_GB2312"/>
          <w:sz w:val="30"/>
          <w:szCs w:val="30"/>
        </w:rPr>
      </w:pPr>
      <w:r>
        <w:rPr>
          <w:rFonts w:hint="eastAsia" w:ascii="仿宋_GB2312" w:eastAsia="仿宋_GB2312"/>
          <w:b/>
          <w:sz w:val="30"/>
          <w:szCs w:val="30"/>
        </w:rPr>
        <w:t>加快推进园区转型提升。</w:t>
      </w:r>
      <w:r>
        <w:rPr>
          <w:rFonts w:hint="eastAsia" w:ascii="仿宋_GB2312" w:eastAsia="仿宋_GB2312"/>
          <w:sz w:val="30"/>
          <w:szCs w:val="30"/>
        </w:rPr>
        <w:t>把握资源优势和产业优势，不断增强园区产业承载能力和吸引力，推进产业园区分类转型。全力推进国家公共检验检测服务平台示范区彭浦产业园的转型发展，重点完善产业规划、调整产业结构和引进高端总部型企业。有序推进多媒体谷等亿元成熟园区的提升发展，加快园区服务功能和配套设施建设，促进园区品牌化、集聚化、高端化发展。加快推进新普荟商业广场、庞统云仓文化创意园的升级发展，提升资源利用效益，奠定未来经济发展基础。</w:t>
      </w:r>
    </w:p>
    <w:p>
      <w:pPr>
        <w:ind w:firstLine="602" w:firstLineChars="200"/>
        <w:rPr>
          <w:rFonts w:ascii="仿宋_GB2312" w:eastAsia="仿宋_GB2312"/>
          <w:sz w:val="30"/>
          <w:szCs w:val="30"/>
        </w:rPr>
      </w:pPr>
      <w:r>
        <w:rPr>
          <w:rFonts w:hint="eastAsia" w:ascii="仿宋_GB2312" w:eastAsia="仿宋_GB2312"/>
          <w:b/>
          <w:sz w:val="30"/>
          <w:szCs w:val="30"/>
        </w:rPr>
        <w:t>深化网格化管理运行机制。</w:t>
      </w:r>
      <w:r>
        <w:rPr>
          <w:rFonts w:hint="eastAsia" w:ascii="仿宋_GB2312" w:eastAsia="仿宋_GB2312"/>
          <w:sz w:val="30"/>
          <w:szCs w:val="30"/>
        </w:rPr>
        <w:t>有效整合资源、加强监督管理、优化联勤联动，进一步深化网格化管理分中心的发现、指挥、调度、处置能力。创新探索网格化管理与居民区自治管理的对接机制，深入推进城市管理和综合管理的有机融合。进一步做实网格化街区工作站，完善日常运行和监管机制，探索引入社会评价，推动网格化管理内容向社会治理延伸，实现网格化管理从粗放型管理向精细化治理转变。</w:t>
      </w:r>
    </w:p>
    <w:p>
      <w:pPr>
        <w:ind w:firstLine="602" w:firstLineChars="200"/>
        <w:rPr>
          <w:rFonts w:ascii="仿宋_GB2312" w:eastAsia="仿宋_GB2312"/>
          <w:sz w:val="30"/>
          <w:szCs w:val="30"/>
        </w:rPr>
      </w:pPr>
      <w:r>
        <w:rPr>
          <w:rFonts w:hint="eastAsia" w:ascii="仿宋_GB2312" w:eastAsia="仿宋_GB2312"/>
          <w:b/>
          <w:sz w:val="30"/>
          <w:szCs w:val="30"/>
        </w:rPr>
        <w:t>积极完善“三会一代理”制度。</w:t>
      </w:r>
      <w:r>
        <w:rPr>
          <w:rFonts w:hint="eastAsia" w:ascii="仿宋_GB2312" w:eastAsia="仿宋_GB2312"/>
          <w:sz w:val="30"/>
          <w:szCs w:val="30"/>
        </w:rPr>
        <w:t>扎实推进基层自治基础建设，完善“三会一代理”运作机制。结合镇域基层实际，探索规范居民区“三会一代理”配套制度，规范操作流程和方法，并形成目录化、精细化、可展示化成果。进一步强化居民区自治意识培育，指导全镇居委会继续推进居民区“三会一代理”及三级自治建设。</w:t>
      </w:r>
    </w:p>
    <w:p>
      <w:pPr>
        <w:ind w:firstLine="602" w:firstLineChars="200"/>
        <w:rPr>
          <w:rFonts w:ascii="仿宋_GB2312" w:eastAsia="仿宋_GB2312"/>
          <w:sz w:val="30"/>
          <w:szCs w:val="30"/>
        </w:rPr>
      </w:pPr>
      <w:r>
        <w:rPr>
          <w:rFonts w:hint="eastAsia" w:ascii="仿宋_GB2312" w:eastAsia="仿宋_GB2312"/>
          <w:b/>
          <w:sz w:val="30"/>
          <w:szCs w:val="30"/>
        </w:rPr>
        <w:t>推动集体经济体制改革。</w:t>
      </w:r>
      <w:r>
        <w:rPr>
          <w:rFonts w:hint="eastAsia" w:ascii="仿宋_GB2312" w:eastAsia="仿宋_GB2312"/>
          <w:sz w:val="30"/>
          <w:szCs w:val="30"/>
        </w:rPr>
        <w:t>积极稳妥推进农村集体经济组织产权制度改革，加强集体资产监管。以提升集体经济运行效益和资产保值增值为目标，推进村集体、改制企业、镇属企业发展。进一步加强经济责任审计，健全监管机制，规范监管程序，落实监管责任。探索建立产权明晰、权责明确、管理科学的集体资产管理体制和镇属集体企业管理考核办法，确保资产的安全经营和保值增值。</w:t>
      </w:r>
    </w:p>
    <w:p>
      <w:pPr>
        <w:ind w:firstLine="602" w:firstLineChars="200"/>
        <w:rPr>
          <w:rFonts w:ascii="楷体_GB2312" w:eastAsia="楷体_GB2312"/>
          <w:b/>
          <w:sz w:val="30"/>
          <w:szCs w:val="30"/>
        </w:rPr>
      </w:pPr>
      <w:r>
        <w:rPr>
          <w:rFonts w:hint="eastAsia" w:ascii="楷体_GB2312" w:eastAsia="楷体_GB2312"/>
          <w:b/>
          <w:sz w:val="30"/>
          <w:szCs w:val="30"/>
        </w:rPr>
        <w:t>（二）聚焦转型发展，着力拓展经济发展空间</w:t>
      </w:r>
    </w:p>
    <w:p>
      <w:pPr>
        <w:ind w:firstLine="600" w:firstLineChars="200"/>
        <w:rPr>
          <w:rFonts w:eastAsia="仿宋_GB2312"/>
          <w:sz w:val="30"/>
          <w:szCs w:val="30"/>
        </w:rPr>
      </w:pPr>
      <w:r>
        <w:rPr>
          <w:rFonts w:hint="eastAsia" w:eastAsia="仿宋_GB2312"/>
          <w:sz w:val="30"/>
          <w:szCs w:val="30"/>
        </w:rPr>
        <w:t>把提升经济发展质量和效益放在更加突出的位置，以高标准项目建设，高品质企业引进，加快高端服务业产业集聚。</w:t>
      </w:r>
    </w:p>
    <w:p>
      <w:pPr>
        <w:ind w:firstLine="602" w:firstLineChars="200"/>
        <w:rPr>
          <w:rFonts w:eastAsia="仿宋_GB2312"/>
          <w:sz w:val="30"/>
          <w:szCs w:val="30"/>
        </w:rPr>
      </w:pPr>
      <w:r>
        <w:rPr>
          <w:rFonts w:hint="eastAsia" w:eastAsia="仿宋_GB2312"/>
          <w:b/>
          <w:sz w:val="30"/>
          <w:szCs w:val="30"/>
        </w:rPr>
        <w:t>注重发挥规划引领作用。</w:t>
      </w:r>
      <w:r>
        <w:rPr>
          <w:rFonts w:hint="eastAsia" w:eastAsia="仿宋_GB2312"/>
          <w:sz w:val="30"/>
          <w:szCs w:val="30"/>
        </w:rPr>
        <w:t>围绕市、区总体规划和“十三五”规划编制，密切关注城市更新、土地新政实施、地区详控调整、集体建设用地流转等全局性规划和政策。加强区域总规、控规、项目等层面的有效衔接。</w:t>
      </w:r>
      <w:r>
        <w:rPr>
          <w:rFonts w:hint="eastAsia" w:ascii="仿宋_GB2312" w:hAnsi="宋体" w:eastAsia="仿宋_GB2312" w:cs="Times New Roman"/>
          <w:sz w:val="30"/>
          <w:szCs w:val="30"/>
        </w:rPr>
        <w:t>对白遗桥中环两翼和彭浦总部园项目开展规划和开发前期研究工作</w:t>
      </w:r>
      <w:r>
        <w:rPr>
          <w:rFonts w:hint="eastAsia" w:eastAsia="仿宋_GB2312"/>
          <w:sz w:val="30"/>
          <w:szCs w:val="30"/>
        </w:rPr>
        <w:t>。</w:t>
      </w:r>
      <w:r>
        <w:rPr>
          <w:rFonts w:hint="eastAsia" w:ascii="Calibri" w:hAnsi="Calibri" w:eastAsia="仿宋_GB2312" w:cs="Times New Roman"/>
          <w:sz w:val="30"/>
          <w:szCs w:val="30"/>
        </w:rPr>
        <w:t>优化我镇土地利用和空间布局</w:t>
      </w:r>
      <w:r>
        <w:rPr>
          <w:rFonts w:hint="eastAsia" w:ascii="仿宋_GB2312" w:hAnsi="宋体" w:eastAsia="仿宋_GB2312" w:cs="Times New Roman"/>
          <w:sz w:val="30"/>
          <w:szCs w:val="30"/>
        </w:rPr>
        <w:t>，</w:t>
      </w:r>
      <w:r>
        <w:rPr>
          <w:rFonts w:hint="eastAsia" w:eastAsia="仿宋_GB2312"/>
          <w:sz w:val="30"/>
          <w:szCs w:val="30"/>
        </w:rPr>
        <w:t>研究完善公共交通网络</w:t>
      </w:r>
      <w:r>
        <w:rPr>
          <w:rFonts w:hint="eastAsia" w:ascii="Calibri" w:hAnsi="Calibri" w:eastAsia="仿宋_GB2312" w:cs="Times New Roman"/>
          <w:sz w:val="30"/>
          <w:szCs w:val="30"/>
        </w:rPr>
        <w:t>，</w:t>
      </w:r>
      <w:r>
        <w:rPr>
          <w:rFonts w:hint="eastAsia" w:eastAsia="仿宋_GB2312"/>
          <w:sz w:val="30"/>
          <w:szCs w:val="30"/>
        </w:rPr>
        <w:t>将我镇城市建设工作纳入全区战略发展规划，进一步凸显规划对镇域产业转型和城市转型的引领作用。</w:t>
      </w:r>
    </w:p>
    <w:p>
      <w:pPr>
        <w:ind w:firstLine="602" w:firstLineChars="200"/>
        <w:rPr>
          <w:rFonts w:ascii="仿宋_GB2312" w:eastAsia="仿宋_GB2312"/>
          <w:sz w:val="30"/>
          <w:szCs w:val="30"/>
        </w:rPr>
      </w:pPr>
      <w:r>
        <w:rPr>
          <w:rFonts w:hint="eastAsia" w:ascii="仿宋_GB2312" w:eastAsia="仿宋_GB2312"/>
          <w:b/>
          <w:sz w:val="30"/>
          <w:szCs w:val="30"/>
        </w:rPr>
        <w:t>继续推动产业结构升级。</w:t>
      </w:r>
      <w:r>
        <w:rPr>
          <w:rFonts w:hint="eastAsia" w:ascii="仿宋_GB2312" w:eastAsia="仿宋_GB2312"/>
          <w:sz w:val="30"/>
          <w:szCs w:val="30"/>
        </w:rPr>
        <w:t>按照区“五大产业”、“三个经济”和“四新经济”的发展要求，围绕镇“3+3+1”重点产业发展导向，坚持引强和选优并举，坚持引进与培育并重。依托重点企业，注重于产业链、价值链、生态链打造。积极拓展在检测认证、软件信息、电子商务等新兴技术领域产业的发展空间。着力引进发展潜力大、带动效应强、经济效益好、税收产出快的总部型、领袖型企业，加快形成镇域主导产业集聚集群。</w:t>
      </w:r>
    </w:p>
    <w:p>
      <w:pPr>
        <w:ind w:firstLine="602" w:firstLineChars="200"/>
        <w:rPr>
          <w:rFonts w:ascii="仿宋_GB2312" w:hAnsi="宋体" w:eastAsia="仿宋_GB2312" w:cs="Times New Roman"/>
          <w:sz w:val="30"/>
          <w:szCs w:val="30"/>
        </w:rPr>
      </w:pPr>
      <w:r>
        <w:rPr>
          <w:rFonts w:hint="eastAsia" w:ascii="仿宋_GB2312" w:eastAsia="仿宋_GB2312"/>
          <w:b/>
          <w:sz w:val="30"/>
          <w:szCs w:val="30"/>
        </w:rPr>
        <w:t>加快推进重大项目建设。</w:t>
      </w:r>
      <w:r>
        <w:rPr>
          <w:rFonts w:hint="eastAsia" w:ascii="仿宋_GB2312" w:eastAsia="仿宋_GB2312"/>
          <w:sz w:val="30"/>
          <w:szCs w:val="30"/>
        </w:rPr>
        <w:t>强化责任落实，确保区、镇重点项目按节点推进。</w:t>
      </w:r>
      <w:r>
        <w:rPr>
          <w:rFonts w:hint="eastAsia" w:ascii="仿宋_GB2312" w:hAnsi="宋体" w:eastAsia="仿宋_GB2312" w:cs="Times New Roman"/>
          <w:sz w:val="30"/>
          <w:szCs w:val="30"/>
        </w:rPr>
        <w:t>推动彭越浦楔形绿地项目实现土地出让；推动镇社区保障服务中心（二期）项目和市北幸福</w:t>
      </w:r>
      <w:r>
        <w:rPr>
          <w:rFonts w:ascii="仿宋_GB2312" w:hAnsi="宋体" w:eastAsia="仿宋_GB2312" w:cs="Times New Roman"/>
          <w:sz w:val="30"/>
          <w:szCs w:val="30"/>
        </w:rPr>
        <w:t>-万荣园</w:t>
      </w:r>
      <w:r>
        <w:rPr>
          <w:rFonts w:hint="eastAsia" w:ascii="仿宋_GB2312" w:hAnsi="宋体" w:eastAsia="仿宋_GB2312" w:cs="Times New Roman"/>
          <w:sz w:val="30"/>
          <w:szCs w:val="30"/>
        </w:rPr>
        <w:t>实现开工建设；</w:t>
      </w:r>
      <w:r>
        <w:rPr>
          <w:rFonts w:hint="eastAsia" w:ascii="仿宋_GB2312" w:hAnsi="Calibri" w:eastAsia="仿宋_GB2312" w:cs="Times New Roman"/>
          <w:sz w:val="30"/>
          <w:szCs w:val="30"/>
        </w:rPr>
        <w:t>确保</w:t>
      </w:r>
      <w:r>
        <w:rPr>
          <w:rFonts w:hint="eastAsia" w:ascii="仿宋_GB2312" w:hAnsi="宋体" w:eastAsia="仿宋_GB2312" w:cs="Times New Roman"/>
          <w:sz w:val="30"/>
          <w:szCs w:val="30"/>
        </w:rPr>
        <w:t>沪太路综合交通枢纽社区服务用房改建养老院工程实现年底竣工；积极推进</w:t>
      </w:r>
      <w:r>
        <w:rPr>
          <w:rFonts w:hint="eastAsia" w:ascii="Calibri" w:hAnsi="Calibri" w:eastAsia="仿宋_GB2312" w:cs="Times New Roman"/>
          <w:sz w:val="30"/>
          <w:szCs w:val="30"/>
        </w:rPr>
        <w:t>国家</w:t>
      </w:r>
      <w:r>
        <w:rPr>
          <w:rFonts w:hint="eastAsia" w:ascii="仿宋_GB2312" w:hAnsi="宋体" w:eastAsia="仿宋_GB2312" w:cs="Times New Roman"/>
          <w:sz w:val="30"/>
          <w:szCs w:val="30"/>
        </w:rPr>
        <w:t>公共检验检测服务平台示范区彭浦产业园规划建设工作并启动街坊道路修整；按计划推进多媒体谷</w:t>
      </w:r>
      <w:r>
        <w:rPr>
          <w:rFonts w:ascii="仿宋_GB2312" w:hAnsi="宋体" w:eastAsia="仿宋_GB2312" w:cs="Times New Roman"/>
          <w:sz w:val="30"/>
          <w:szCs w:val="30"/>
        </w:rPr>
        <w:t>8号楼、国药二期等项目建设</w:t>
      </w:r>
      <w:r>
        <w:rPr>
          <w:rFonts w:hint="eastAsia" w:ascii="仿宋_GB2312" w:hAnsi="宋体" w:eastAsia="仿宋_GB2312" w:cs="Times New Roman"/>
          <w:sz w:val="30"/>
          <w:szCs w:val="30"/>
        </w:rPr>
        <w:t>。</w:t>
      </w:r>
      <w:r>
        <w:rPr>
          <w:rFonts w:hint="eastAsia" w:ascii="Calibri" w:hAnsi="Calibri" w:eastAsia="仿宋_GB2312" w:cs="Times New Roman"/>
          <w:sz w:val="30"/>
          <w:szCs w:val="30"/>
        </w:rPr>
        <w:t>积极配合区三泉路南北通道、环上大文化创意产业园等重大建设项目</w:t>
      </w:r>
      <w:r>
        <w:rPr>
          <w:rFonts w:hint="eastAsia" w:eastAsia="仿宋_GB2312"/>
          <w:sz w:val="30"/>
          <w:szCs w:val="30"/>
        </w:rPr>
        <w:t>。</w:t>
      </w:r>
    </w:p>
    <w:p>
      <w:pPr>
        <w:ind w:firstLine="602" w:firstLineChars="200"/>
        <w:rPr>
          <w:rFonts w:ascii="仿宋_GB2312" w:eastAsia="仿宋_GB2312"/>
          <w:sz w:val="30"/>
          <w:szCs w:val="30"/>
        </w:rPr>
      </w:pPr>
      <w:r>
        <w:rPr>
          <w:rFonts w:hint="eastAsia" w:ascii="仿宋_GB2312" w:eastAsia="仿宋_GB2312"/>
          <w:b/>
          <w:sz w:val="30"/>
          <w:szCs w:val="30"/>
        </w:rPr>
        <w:t>不断强化招商服务体系。</w:t>
      </w:r>
      <w:r>
        <w:rPr>
          <w:rFonts w:hint="eastAsia" w:ascii="仿宋_GB2312" w:eastAsia="仿宋_GB2312"/>
          <w:sz w:val="30"/>
          <w:szCs w:val="30"/>
        </w:rPr>
        <w:t>主动适应街镇招商体制改革，进一步完善镇、村（公司）两级招商体制，优化招商人员结构，加强专业能力培养，加快整体招商服务水平提高。积极探索“新渠道、新模式”的招商引资方法，开展“走出去、引进来”的招商活动，建立健全“新层级、新服务”的企业联络途径。全面整合各类资源，建立健全企业业务交流、招商信息互通、行业政策扶持等各类功能服务平台建设。</w:t>
      </w:r>
    </w:p>
    <w:p>
      <w:pPr>
        <w:ind w:firstLine="602" w:firstLineChars="200"/>
        <w:rPr>
          <w:rFonts w:ascii="楷体_GB2312" w:eastAsia="楷体_GB2312"/>
          <w:b/>
          <w:sz w:val="30"/>
          <w:szCs w:val="30"/>
        </w:rPr>
      </w:pPr>
      <w:r>
        <w:rPr>
          <w:rFonts w:hint="eastAsia" w:ascii="楷体_GB2312" w:eastAsia="楷体_GB2312"/>
          <w:b/>
          <w:sz w:val="30"/>
          <w:szCs w:val="30"/>
        </w:rPr>
        <w:t>（三）聚焦文明创建，提升城市综合管理水平</w:t>
      </w:r>
    </w:p>
    <w:p>
      <w:pPr>
        <w:ind w:firstLine="600" w:firstLineChars="200"/>
        <w:rPr>
          <w:rFonts w:eastAsia="仿宋_GB2312"/>
          <w:sz w:val="30"/>
          <w:szCs w:val="30"/>
        </w:rPr>
      </w:pPr>
      <w:r>
        <w:rPr>
          <w:rFonts w:hint="eastAsia" w:eastAsia="仿宋_GB2312"/>
          <w:sz w:val="30"/>
          <w:szCs w:val="30"/>
        </w:rPr>
        <w:t>以文明城区和国家卫生镇创建为主线，坚持软硬结合、多措并举、标本兼治，努力改善镇域总体环境，全面提高群众文明意识。</w:t>
      </w:r>
    </w:p>
    <w:p>
      <w:pPr>
        <w:ind w:firstLine="602" w:firstLineChars="200"/>
        <w:rPr>
          <w:rFonts w:ascii="仿宋_GB2312" w:eastAsia="仿宋_GB2312"/>
          <w:sz w:val="30"/>
          <w:szCs w:val="30"/>
        </w:rPr>
      </w:pPr>
      <w:r>
        <w:rPr>
          <w:rFonts w:hint="eastAsia" w:eastAsia="仿宋_GB2312"/>
          <w:b/>
          <w:sz w:val="30"/>
          <w:szCs w:val="30"/>
        </w:rPr>
        <w:t>扎实推进各项创建工作。</w:t>
      </w:r>
      <w:r>
        <w:rPr>
          <w:rFonts w:hint="eastAsia" w:eastAsia="仿宋_GB2312"/>
          <w:sz w:val="30"/>
          <w:szCs w:val="30"/>
        </w:rPr>
        <w:t>进一步聚焦突出问题和薄弱环节，抓机制完善、抓执法力度、抓整治</w:t>
      </w:r>
      <w:r>
        <w:rPr>
          <w:rFonts w:hint="eastAsia" w:ascii="Calibri" w:hAnsi="Calibri" w:eastAsia="仿宋_GB2312" w:cs="Times New Roman"/>
          <w:sz w:val="30"/>
          <w:szCs w:val="30"/>
        </w:rPr>
        <w:t>效果</w:t>
      </w:r>
      <w:r>
        <w:rPr>
          <w:rFonts w:hint="eastAsia" w:eastAsia="仿宋_GB2312"/>
          <w:sz w:val="30"/>
          <w:szCs w:val="30"/>
        </w:rPr>
        <w:t>，不断加强镇域城市管理水平，推进文明城区和国家卫生镇创建。</w:t>
      </w:r>
      <w:r>
        <w:rPr>
          <w:rFonts w:hint="eastAsia" w:ascii="仿宋_GB2312" w:eastAsia="仿宋_GB2312"/>
          <w:sz w:val="30"/>
          <w:szCs w:val="30"/>
        </w:rPr>
        <w:t>广泛动员组织人大代表、市民巡访团、社区单位和社区群众等参与创建工作，加强问题的检查发现和主动处理。宣传倡导健康、文明、卫生、环保的生活理念。</w:t>
      </w:r>
    </w:p>
    <w:p>
      <w:pPr>
        <w:ind w:firstLine="602" w:firstLineChars="200"/>
        <w:rPr>
          <w:rFonts w:eastAsia="仿宋_GB2312"/>
          <w:sz w:val="30"/>
          <w:szCs w:val="30"/>
        </w:rPr>
      </w:pPr>
      <w:r>
        <w:rPr>
          <w:rFonts w:hint="eastAsia" w:eastAsia="仿宋_GB2312"/>
          <w:b/>
          <w:sz w:val="30"/>
          <w:szCs w:val="30"/>
        </w:rPr>
        <w:t>探索市容长效管理机制。</w:t>
      </w:r>
      <w:r>
        <w:rPr>
          <w:rFonts w:hint="eastAsia" w:eastAsia="仿宋_GB2312"/>
          <w:sz w:val="30"/>
          <w:szCs w:val="30"/>
        </w:rPr>
        <w:t>进一步完善城市管理综合执法体制机制。继续加大市容“六乱”顽症整治力度，针对跨门营业、占道设摊等现象严重路段，积极组织联动执法。进一步巩固提升生活垃圾分类处置工作。继续对各类市场、食品餐饮集中路段等特定区域开展治理。加强对非机动车乱停放现象的整治和管理。以教育、引导、规范为切入点，探索试行市容环境门前责任制和沿街商铺业主自我管理。</w:t>
      </w:r>
    </w:p>
    <w:p>
      <w:pPr>
        <w:ind w:firstLine="602" w:firstLineChars="200"/>
        <w:rPr>
          <w:rFonts w:ascii="仿宋_GB2312" w:eastAsia="仿宋_GB2312"/>
          <w:sz w:val="30"/>
          <w:szCs w:val="30"/>
        </w:rPr>
      </w:pPr>
      <w:r>
        <w:rPr>
          <w:rFonts w:hint="eastAsia" w:ascii="仿宋_GB2312" w:eastAsia="仿宋_GB2312"/>
          <w:b/>
          <w:sz w:val="30"/>
          <w:szCs w:val="30"/>
        </w:rPr>
        <w:t>全力保障城市运行安全。</w:t>
      </w:r>
      <w:r>
        <w:rPr>
          <w:rFonts w:hint="eastAsia" w:ascii="仿宋_GB2312" w:eastAsia="仿宋_GB2312"/>
          <w:sz w:val="30"/>
          <w:szCs w:val="30"/>
        </w:rPr>
        <w:t>按照“党政同责、一岗双责、齐抓共管”要求，严抓安全生产责任，坚决杜绝重大事故。研究制定《彭浦镇安全生产责任制》和《彭浦镇年度执法计划》，全面落实强化属地管理、综合监管、行业专管和企业主体责任。强化建筑工地、消防、特种设备、危险化学品等重点领域的安全专项整治。健全隐患发现机制，建立定期考核制度，切实加强安全监管能力。继续做好居民区灭火器维护更新</w:t>
      </w:r>
      <w:r>
        <w:rPr>
          <w:rFonts w:ascii="仿宋_GB2312" w:eastAsia="仿宋_GB2312"/>
          <w:sz w:val="30"/>
          <w:szCs w:val="30"/>
        </w:rPr>
        <w:t>,</w:t>
      </w:r>
      <w:r>
        <w:rPr>
          <w:rFonts w:hint="eastAsia" w:ascii="仿宋_GB2312" w:eastAsia="仿宋_GB2312"/>
          <w:sz w:val="30"/>
          <w:szCs w:val="30"/>
        </w:rPr>
        <w:t>小型</w:t>
      </w:r>
      <w:r>
        <w:rPr>
          <w:rFonts w:hint="eastAsia" w:ascii="仿宋_GB2312" w:hAnsi="Calibri" w:eastAsia="仿宋_GB2312" w:cs="Times New Roman"/>
          <w:sz w:val="30"/>
          <w:szCs w:val="30"/>
        </w:rPr>
        <w:t>建筑市场监管、</w:t>
      </w:r>
      <w:r>
        <w:rPr>
          <w:rFonts w:hint="eastAsia" w:ascii="仿宋_GB2312" w:eastAsia="仿宋_GB2312"/>
          <w:sz w:val="30"/>
          <w:szCs w:val="30"/>
        </w:rPr>
        <w:t>防台</w:t>
      </w:r>
      <w:r>
        <w:rPr>
          <w:rFonts w:hint="eastAsia" w:ascii="仿宋_GB2312" w:hAnsi="Calibri" w:eastAsia="仿宋_GB2312" w:cs="Times New Roman"/>
          <w:sz w:val="30"/>
          <w:szCs w:val="30"/>
        </w:rPr>
        <w:t>防汛等</w:t>
      </w:r>
      <w:r>
        <w:rPr>
          <w:rFonts w:hint="eastAsia" w:ascii="仿宋_GB2312" w:eastAsia="仿宋_GB2312"/>
          <w:sz w:val="30"/>
          <w:szCs w:val="30"/>
        </w:rPr>
        <w:t>工</w:t>
      </w:r>
      <w:r>
        <w:rPr>
          <w:rFonts w:hint="eastAsia" w:ascii="仿宋_GB2312" w:hAnsi="Calibri" w:eastAsia="仿宋_GB2312" w:cs="Times New Roman"/>
          <w:sz w:val="30"/>
          <w:szCs w:val="30"/>
        </w:rPr>
        <w:t>作。</w:t>
      </w:r>
    </w:p>
    <w:p>
      <w:pPr>
        <w:ind w:firstLine="602" w:firstLineChars="200"/>
        <w:rPr>
          <w:rFonts w:ascii="仿宋_GB2312" w:eastAsia="仿宋_GB2312"/>
          <w:sz w:val="30"/>
          <w:szCs w:val="30"/>
        </w:rPr>
      </w:pPr>
      <w:r>
        <w:rPr>
          <w:rFonts w:hint="eastAsia" w:ascii="仿宋_GB2312" w:hAnsi="华文仿宋" w:eastAsia="仿宋_GB2312"/>
          <w:b/>
          <w:sz w:val="30"/>
          <w:szCs w:val="30"/>
        </w:rPr>
        <w:t>稳步推进社区平安建设。</w:t>
      </w:r>
      <w:r>
        <w:rPr>
          <w:rFonts w:ascii="仿宋_GB2312" w:hAnsi="华文仿宋" w:eastAsia="仿宋_GB2312"/>
          <w:sz w:val="30"/>
          <w:szCs w:val="30"/>
        </w:rPr>
        <w:t>不断完善社会治安防控体系</w:t>
      </w:r>
      <w:r>
        <w:rPr>
          <w:rFonts w:hint="eastAsia" w:ascii="仿宋_GB2312" w:hAnsi="华文仿宋" w:eastAsia="仿宋_GB2312"/>
          <w:sz w:val="30"/>
          <w:szCs w:val="30"/>
        </w:rPr>
        <w:t>，着眼于源头预防和多方合力，继续对居民区内的治安问题突出地区实施挂牌整治、限期整改。推进居民区安保系统物防、技防改造工作。保持高压状态，结</w:t>
      </w:r>
      <w:r>
        <w:rPr>
          <w:rFonts w:hint="eastAsia" w:ascii="仿宋_GB2312" w:hAnsi="仿宋_GB2312" w:eastAsia="仿宋_GB2312"/>
          <w:sz w:val="30"/>
          <w:szCs w:val="30"/>
        </w:rPr>
        <w:t>合居民区自治，</w:t>
      </w:r>
      <w:r>
        <w:rPr>
          <w:rFonts w:hint="eastAsia" w:ascii="仿宋_GB2312" w:hAnsi="华文仿宋" w:eastAsia="仿宋_GB2312"/>
          <w:sz w:val="30"/>
          <w:szCs w:val="30"/>
        </w:rPr>
        <w:t>继续加大对群租、违法建筑和“三合一”的常态整治</w:t>
      </w:r>
      <w:r>
        <w:rPr>
          <w:rFonts w:hint="eastAsia" w:ascii="仿宋_GB2312" w:hAnsi="仿宋_GB2312" w:eastAsia="仿宋_GB2312"/>
          <w:sz w:val="30"/>
          <w:szCs w:val="30"/>
        </w:rPr>
        <w:t>。</w:t>
      </w:r>
      <w:r>
        <w:rPr>
          <w:rFonts w:hint="eastAsia" w:ascii="仿宋_GB2312" w:hAnsi="仿宋_GB2312" w:eastAsia="仿宋_GB2312"/>
          <w:color w:val="000000"/>
          <w:sz w:val="30"/>
          <w:szCs w:val="30"/>
        </w:rPr>
        <w:t>继续抓</w:t>
      </w:r>
      <w:r>
        <w:rPr>
          <w:rFonts w:hint="eastAsia" w:ascii="仿宋_GB2312" w:hAnsi="仿宋_GB2312" w:eastAsia="仿宋_GB2312" w:cs="Times New Roman"/>
          <w:color w:val="000000"/>
          <w:sz w:val="30"/>
          <w:szCs w:val="30"/>
        </w:rPr>
        <w:t>好实有人口、实有房屋的全覆盖管理工作，推进居住证日常管理制度和房屋租赁管理制度</w:t>
      </w:r>
      <w:r>
        <w:rPr>
          <w:rFonts w:hint="eastAsia" w:ascii="仿宋_GB2312" w:hAnsi="仿宋_GB2312" w:eastAsia="仿宋_GB2312"/>
          <w:color w:val="000000"/>
          <w:sz w:val="30"/>
          <w:szCs w:val="30"/>
        </w:rPr>
        <w:t>，健全长效管理机制，巩固顽症整治态势。</w:t>
      </w:r>
    </w:p>
    <w:p>
      <w:pPr>
        <w:ind w:firstLine="602" w:firstLineChars="200"/>
        <w:rPr>
          <w:rFonts w:ascii="楷体_GB2312" w:eastAsia="楷体_GB2312"/>
          <w:b/>
          <w:sz w:val="30"/>
          <w:szCs w:val="30"/>
        </w:rPr>
      </w:pPr>
      <w:r>
        <w:rPr>
          <w:rFonts w:hint="eastAsia" w:ascii="楷体_GB2312" w:eastAsia="楷体_GB2312"/>
          <w:b/>
          <w:sz w:val="30"/>
          <w:szCs w:val="30"/>
        </w:rPr>
        <w:t>（四）聚焦管理服务，积极探索社会治理创新</w:t>
      </w:r>
    </w:p>
    <w:p>
      <w:pPr>
        <w:ind w:firstLine="600" w:firstLineChars="200"/>
        <w:rPr>
          <w:rFonts w:ascii="仿宋_GB2312" w:hAnsi="??_GB2312" w:eastAsia="仿宋_GB2312" w:cs="黑体"/>
          <w:kern w:val="0"/>
          <w:sz w:val="30"/>
          <w:szCs w:val="30"/>
          <w:lang w:val="zh-CN"/>
        </w:rPr>
      </w:pPr>
      <w:r>
        <w:rPr>
          <w:rFonts w:hint="eastAsia" w:ascii="仿宋_GB2312" w:hAnsi="??_GB2312" w:eastAsia="仿宋_GB2312" w:cs="黑体"/>
          <w:kern w:val="0"/>
          <w:sz w:val="30"/>
          <w:szCs w:val="30"/>
          <w:lang w:val="zh-CN"/>
        </w:rPr>
        <w:t>围绕市委一号课题调研成果，落实区“3310”社会治理体系，坚持重心下沉，夯实基层基础、做强社会管理，不断提升社区服务水平。</w:t>
      </w:r>
    </w:p>
    <w:p>
      <w:pPr>
        <w:ind w:firstLine="602" w:firstLineChars="200"/>
        <w:rPr>
          <w:rFonts w:ascii="仿宋_GB2312" w:eastAsia="仿宋_GB2312"/>
          <w:sz w:val="30"/>
          <w:szCs w:val="30"/>
        </w:rPr>
      </w:pPr>
      <w:r>
        <w:rPr>
          <w:rFonts w:hint="eastAsia" w:ascii="仿宋_GB2312" w:eastAsia="仿宋_GB2312"/>
          <w:b/>
          <w:sz w:val="30"/>
          <w:szCs w:val="30"/>
        </w:rPr>
        <w:t>全面加强基层基础建设。</w:t>
      </w:r>
      <w:r>
        <w:rPr>
          <w:rFonts w:hint="eastAsia" w:ascii="仿宋_GB2312" w:eastAsia="仿宋_GB2312"/>
          <w:sz w:val="30"/>
          <w:szCs w:val="30"/>
        </w:rPr>
        <w:t>继续推进居民区规范化建设，结合条线职能梳理、电子台账推进、居民区事务准入等，推进居委会减负增能。加强居民区工作者能力建设，做好居（村）委会换届选举工作。继续实施“一改善”，全年计划修缮3个居委办公用房、9个老年活动室和社工总站办公用房。以居民需求为导向，扎实做好“惠民工程”。继续推进社会组织规范化建设，切实提升社会组织服务能力。深化社区事务受理中心“一门服务”、“一口受理”、“全区通办”，加强居民区服务保障。</w:t>
      </w:r>
    </w:p>
    <w:p>
      <w:pPr>
        <w:ind w:firstLine="602" w:firstLineChars="200"/>
        <w:rPr>
          <w:rFonts w:ascii="仿宋_GB2312" w:hAnsi="华文仿宋" w:eastAsia="仿宋_GB2312"/>
          <w:sz w:val="30"/>
          <w:szCs w:val="30"/>
        </w:rPr>
      </w:pPr>
      <w:r>
        <w:rPr>
          <w:rFonts w:hint="eastAsia" w:ascii="仿宋_GB2312" w:hAnsi="华文仿宋" w:eastAsia="仿宋_GB2312"/>
          <w:b/>
          <w:sz w:val="30"/>
          <w:szCs w:val="30"/>
        </w:rPr>
        <w:t>努力提升物业管理水平。</w:t>
      </w:r>
      <w:r>
        <w:rPr>
          <w:rFonts w:hint="eastAsia" w:ascii="仿宋_GB2312" w:hAnsi="华文仿宋" w:eastAsia="仿宋_GB2312"/>
          <w:sz w:val="30"/>
          <w:szCs w:val="30"/>
        </w:rPr>
        <w:t>全力突破小区管理瓶颈，制定并落实《彭浦镇物业综合管理三年行动计划》。积极探索理顺居民区“三位一体”间关系，进一步加强物业的综合管理，逐步解决改善一批小区管理难点。加强业委会的监督指导，组建业委会研究会，促进规范化运作，落实业委会组建和换届工作；建立业委会管理考核评估体系，以长效机制和举措提高物业管理水平。</w:t>
      </w:r>
    </w:p>
    <w:p>
      <w:pPr>
        <w:ind w:firstLine="602" w:firstLineChars="200"/>
        <w:rPr>
          <w:rFonts w:ascii="仿宋_GB2312" w:eastAsia="仿宋_GB2312"/>
          <w:sz w:val="30"/>
          <w:szCs w:val="30"/>
        </w:rPr>
      </w:pPr>
      <w:r>
        <w:rPr>
          <w:rFonts w:hint="eastAsia" w:ascii="仿宋_GB2312" w:eastAsia="仿宋_GB2312"/>
          <w:b/>
          <w:sz w:val="30"/>
          <w:szCs w:val="30"/>
        </w:rPr>
        <w:t>全力确保社会和谐稳定。</w:t>
      </w:r>
      <w:r>
        <w:rPr>
          <w:rFonts w:hint="eastAsia" w:ascii="仿宋_GB2312" w:eastAsia="仿宋_GB2312"/>
          <w:sz w:val="30"/>
          <w:szCs w:val="30"/>
        </w:rPr>
        <w:t>加大初信初访化解力度，深化领导干部接访工作，完善信访代理和第三方参与机制，努力解决人民群众的合理诉求。坚持群众参与的矛盾纠纷化解方式，发挥人民调解化解矛盾的特殊作用，努力化解一批矛盾纠纷和问题隐患。最大限度地化解处置历史遗留问题。做好敏感节点稳控工作，加大对重大节日和全国“两会”等重要节点的社会稳控，确保社会总体稳定。</w:t>
      </w:r>
    </w:p>
    <w:p>
      <w:pPr>
        <w:ind w:firstLine="602" w:firstLineChars="200"/>
        <w:rPr>
          <w:rFonts w:ascii="仿宋_GB2312" w:eastAsia="仿宋_GB2312"/>
          <w:b/>
          <w:sz w:val="30"/>
          <w:szCs w:val="30"/>
        </w:rPr>
      </w:pPr>
      <w:r>
        <w:rPr>
          <w:rFonts w:hint="eastAsia" w:ascii="仿宋_GB2312" w:hAnsi="华文仿宋" w:eastAsia="仿宋_GB2312"/>
          <w:b/>
          <w:sz w:val="30"/>
          <w:szCs w:val="30"/>
        </w:rPr>
        <w:t>积极推进智慧社区建设。</w:t>
      </w:r>
      <w:r>
        <w:rPr>
          <w:rFonts w:hint="eastAsia" w:ascii="仿宋_GB2312" w:hAnsi="华文仿宋" w:eastAsia="仿宋_GB2312"/>
          <w:sz w:val="30"/>
          <w:szCs w:val="30"/>
        </w:rPr>
        <w:t>以“感知民生、互联信息、智能管理、共享共用”为愿景，启动彭浦镇“</w:t>
      </w:r>
      <w:r>
        <w:rPr>
          <w:rFonts w:ascii="仿宋_GB2312" w:hAnsi="华文仿宋" w:eastAsia="仿宋_GB2312"/>
          <w:sz w:val="30"/>
          <w:szCs w:val="30"/>
        </w:rPr>
        <w:t>1+X”智慧社区建设。围绕公共服务、城市管理、社区治理、经济发展等重点领域，在涵盖企业、人口、房屋和社会组织等四个实有数据的基础上，打造社区综合服务平台，提升公共服务智慧化水平。</w:t>
      </w:r>
    </w:p>
    <w:p>
      <w:pPr>
        <w:ind w:firstLine="602" w:firstLineChars="200"/>
        <w:rPr>
          <w:rFonts w:ascii="楷体_GB2312" w:eastAsia="楷体_GB2312"/>
          <w:b/>
          <w:sz w:val="30"/>
          <w:szCs w:val="30"/>
        </w:rPr>
      </w:pPr>
      <w:r>
        <w:rPr>
          <w:rFonts w:hint="eastAsia" w:ascii="楷体_GB2312" w:eastAsia="楷体_GB2312"/>
          <w:b/>
          <w:sz w:val="30"/>
          <w:szCs w:val="30"/>
        </w:rPr>
        <w:t>（五）聚焦民生保障，不断改善群众生活质量</w:t>
      </w:r>
    </w:p>
    <w:p>
      <w:pPr>
        <w:ind w:firstLine="600" w:firstLineChars="200"/>
        <w:rPr>
          <w:rFonts w:ascii="仿宋_GB2312" w:hAnsi="华文仿宋" w:eastAsia="仿宋_GB2312"/>
          <w:sz w:val="30"/>
          <w:szCs w:val="30"/>
        </w:rPr>
      </w:pPr>
      <w:r>
        <w:rPr>
          <w:rFonts w:hint="eastAsia" w:ascii="仿宋_GB2312" w:hAnsi="华文仿宋" w:eastAsia="仿宋_GB2312"/>
          <w:sz w:val="30"/>
          <w:szCs w:val="30"/>
        </w:rPr>
        <w:t>坚持把保障和改善民生问题放在更加突出的位置，更加关注困难群体，全面落实各项民生政策，进一步提高居民生活水平。</w:t>
      </w:r>
    </w:p>
    <w:p>
      <w:pPr>
        <w:ind w:firstLine="602" w:firstLineChars="200"/>
        <w:rPr>
          <w:rFonts w:hint="eastAsia" w:ascii="ˎ̥" w:hAnsi="ˎ̥" w:eastAsia="宋体" w:cs="Arial"/>
          <w:color w:val="000000"/>
          <w:kern w:val="0"/>
          <w:sz w:val="30"/>
          <w:szCs w:val="30"/>
        </w:rPr>
      </w:pPr>
      <w:r>
        <w:rPr>
          <w:rFonts w:hint="eastAsia" w:ascii="仿宋_GB2312" w:hAnsi="华文仿宋" w:eastAsia="仿宋_GB2312"/>
          <w:b/>
          <w:sz w:val="30"/>
          <w:szCs w:val="30"/>
        </w:rPr>
        <w:t>切实做好帮困救助工作。</w:t>
      </w:r>
      <w:r>
        <w:rPr>
          <w:rFonts w:hint="eastAsia" w:ascii="仿宋_GB2312" w:hAnsi="华文仿宋" w:eastAsia="仿宋_GB2312"/>
          <w:sz w:val="30"/>
          <w:szCs w:val="30"/>
        </w:rPr>
        <w:t>贯彻落实《社会救助暂行办法》，落实各项救助帮困政策。</w:t>
      </w:r>
      <w:r>
        <w:rPr>
          <w:rFonts w:ascii="仿宋_GB2312" w:hAnsi="华文仿宋" w:eastAsia="仿宋_GB2312"/>
          <w:sz w:val="30"/>
          <w:szCs w:val="30"/>
        </w:rPr>
        <w:t>坚持</w:t>
      </w:r>
      <w:r>
        <w:rPr>
          <w:rFonts w:hint="eastAsia" w:ascii="仿宋_GB2312" w:hAnsi="华文仿宋" w:eastAsia="仿宋_GB2312"/>
          <w:sz w:val="30"/>
          <w:szCs w:val="30"/>
        </w:rPr>
        <w:t>“</w:t>
      </w:r>
      <w:r>
        <w:rPr>
          <w:rFonts w:ascii="仿宋_GB2312" w:hAnsi="华文仿宋" w:eastAsia="仿宋_GB2312"/>
          <w:sz w:val="30"/>
          <w:szCs w:val="30"/>
        </w:rPr>
        <w:t>托底线、救急难、可持续</w:t>
      </w:r>
      <w:r>
        <w:rPr>
          <w:rFonts w:hint="eastAsia" w:ascii="仿宋_GB2312" w:hAnsi="华文仿宋" w:eastAsia="仿宋_GB2312"/>
          <w:sz w:val="30"/>
          <w:szCs w:val="30"/>
        </w:rPr>
        <w:t>”原则，建立以最低生活保障为基础，专项救助为配套，节日帮困、临时救助为补充的综合帮困救助体系。认真开展居民经济状况核对审核工作。</w:t>
      </w:r>
      <w:r>
        <w:rPr>
          <w:rFonts w:hint="eastAsia" w:ascii="仿宋_GB2312" w:eastAsia="仿宋_GB2312"/>
          <w:sz w:val="30"/>
          <w:szCs w:val="30"/>
        </w:rPr>
        <w:t>进一步推进共有产权保障房（经适房）工作。</w:t>
      </w:r>
    </w:p>
    <w:p>
      <w:pPr>
        <w:ind w:firstLine="602" w:firstLineChars="200"/>
        <w:rPr>
          <w:rFonts w:ascii="仿宋_GB2312" w:eastAsia="仿宋_GB2312"/>
          <w:sz w:val="30"/>
          <w:szCs w:val="30"/>
        </w:rPr>
      </w:pPr>
      <w:r>
        <w:rPr>
          <w:rFonts w:hint="eastAsia" w:ascii="仿宋_GB2312" w:eastAsia="仿宋_GB2312"/>
          <w:b/>
          <w:sz w:val="30"/>
          <w:szCs w:val="30"/>
        </w:rPr>
        <w:t>深化拓展为老服务功能。</w:t>
      </w:r>
      <w:r>
        <w:rPr>
          <w:rFonts w:hint="eastAsia" w:ascii="仿宋_GB2312" w:eastAsia="仿宋_GB2312"/>
          <w:sz w:val="30"/>
          <w:szCs w:val="30"/>
        </w:rPr>
        <w:t>进一步统筹整合资源向为老服务集聚。启动社区银龄助老服务平台建设。深化助餐圈、助医圈两个“十五分钟”建设；力争社区居家养老服务对象总人数达到</w:t>
      </w:r>
      <w:r>
        <w:rPr>
          <w:rFonts w:ascii="仿宋_GB2312" w:eastAsia="仿宋_GB2312"/>
          <w:sz w:val="30"/>
          <w:szCs w:val="30"/>
        </w:rPr>
        <w:t>1700</w:t>
      </w:r>
      <w:r>
        <w:rPr>
          <w:rFonts w:hint="eastAsia" w:ascii="仿宋_GB2312" w:eastAsia="仿宋_GB2312"/>
          <w:sz w:val="30"/>
          <w:szCs w:val="30"/>
        </w:rPr>
        <w:t>人；积极开展为老服务项目。完善镇退养人员养老、医疗保障体系和退养资金补充机制。</w:t>
      </w:r>
    </w:p>
    <w:p>
      <w:pPr>
        <w:ind w:firstLine="602" w:firstLineChars="200"/>
        <w:rPr>
          <w:rFonts w:ascii="仿宋_GB2312" w:eastAsia="仿宋_GB2312"/>
          <w:sz w:val="30"/>
          <w:szCs w:val="30"/>
        </w:rPr>
      </w:pPr>
      <w:r>
        <w:rPr>
          <w:rFonts w:hint="eastAsia" w:ascii="仿宋_GB2312" w:eastAsia="仿宋_GB2312"/>
          <w:b/>
          <w:sz w:val="30"/>
          <w:szCs w:val="30"/>
        </w:rPr>
        <w:t>健全就业创业服务体系。</w:t>
      </w:r>
      <w:r>
        <w:rPr>
          <w:rFonts w:hint="eastAsia" w:ascii="仿宋_GB2312" w:eastAsia="仿宋_GB2312"/>
          <w:sz w:val="30"/>
          <w:szCs w:val="30"/>
        </w:rPr>
        <w:t>巩固和扩大“上海市星级充分就业社区”创建成果，切实做好就业创业和劳动保障工作。整合全镇资源开展就业援助，加大就业岗位开发力度，举办青年启航职场招聘会，推进高校毕业生、零就业家庭、刑释解教人员等特殊困难群体就业援助工作。积极推进创业促进就业，扶持</w:t>
      </w:r>
      <w:r>
        <w:rPr>
          <w:rFonts w:hint="eastAsia" w:ascii="仿宋_GB2312" w:hAnsi="Calibri" w:eastAsia="仿宋_GB2312" w:cs="Times New Roman"/>
          <w:sz w:val="30"/>
          <w:szCs w:val="30"/>
        </w:rPr>
        <w:t>有创业意向和一定特长的社区青年自主创业</w:t>
      </w:r>
      <w:r>
        <w:rPr>
          <w:rFonts w:hint="eastAsia" w:ascii="仿宋_GB2312" w:eastAsia="仿宋_GB2312"/>
          <w:sz w:val="30"/>
          <w:szCs w:val="30"/>
        </w:rPr>
        <w:t>，带动</w:t>
      </w:r>
      <w:r>
        <w:rPr>
          <w:rFonts w:hint="eastAsia" w:ascii="仿宋_GB2312" w:hAnsi="Calibri" w:eastAsia="仿宋_GB2312" w:cs="Times New Roman"/>
          <w:sz w:val="30"/>
          <w:szCs w:val="30"/>
        </w:rPr>
        <w:t>其他社区失业人员就业。</w:t>
      </w:r>
    </w:p>
    <w:p>
      <w:pPr>
        <w:ind w:firstLine="602" w:firstLineChars="200"/>
        <w:rPr>
          <w:rFonts w:ascii="仿宋_GB2312" w:eastAsia="仿宋_GB2312"/>
          <w:sz w:val="30"/>
          <w:szCs w:val="30"/>
        </w:rPr>
      </w:pPr>
      <w:r>
        <w:rPr>
          <w:rFonts w:hint="eastAsia" w:ascii="仿宋_GB2312" w:eastAsia="仿宋_GB2312"/>
          <w:b/>
          <w:sz w:val="30"/>
          <w:szCs w:val="30"/>
        </w:rPr>
        <w:t>加大居住环境改善力度。</w:t>
      </w:r>
      <w:r>
        <w:rPr>
          <w:rFonts w:hint="eastAsia" w:ascii="仿宋_GB2312" w:eastAsia="仿宋_GB2312"/>
          <w:sz w:val="30"/>
          <w:szCs w:val="30"/>
        </w:rPr>
        <w:t>致力于提高居民的居住生活质量，着力完善居住小区环境改善、积水点改造等住房保障工作，切实推进一批居民区基础设施改造项目。按计划实施万荣东怡和永春苑“平改坡”工程。实施新悦坊小区门前街坊道路综合整治及常态管理机制探索。推进部分小区封闭式管理改造。积极协调推进年度住宅小区“二次供水改造”等工作。</w:t>
      </w:r>
    </w:p>
    <w:p>
      <w:pPr>
        <w:ind w:firstLine="602" w:firstLineChars="200"/>
        <w:rPr>
          <w:rFonts w:ascii="楷体_GB2312" w:eastAsia="楷体_GB2312"/>
          <w:b/>
          <w:sz w:val="30"/>
          <w:szCs w:val="30"/>
        </w:rPr>
      </w:pPr>
      <w:r>
        <w:rPr>
          <w:rFonts w:hint="eastAsia" w:ascii="楷体_GB2312" w:eastAsia="楷体_GB2312"/>
          <w:b/>
          <w:sz w:val="30"/>
          <w:szCs w:val="30"/>
        </w:rPr>
        <w:t>（六）聚焦公共服务，推动社会事业全面发展</w:t>
      </w:r>
    </w:p>
    <w:p>
      <w:pPr>
        <w:ind w:firstLine="600" w:firstLineChars="200"/>
        <w:rPr>
          <w:rFonts w:ascii="仿宋_GB2312" w:eastAsia="仿宋_GB2312"/>
          <w:sz w:val="30"/>
          <w:szCs w:val="30"/>
        </w:rPr>
      </w:pPr>
      <w:r>
        <w:rPr>
          <w:rFonts w:hint="eastAsia" w:ascii="仿宋_GB2312" w:eastAsia="仿宋_GB2312"/>
          <w:sz w:val="30"/>
          <w:szCs w:val="30"/>
        </w:rPr>
        <w:t>坚持统筹协调、均衡发展，完善社会资源布局，推进科教文卫体等各项事业全面发展，不断完善镇域公共服务体系建设，努力为人民群众提供优质高效的社会公共服务。</w:t>
      </w:r>
    </w:p>
    <w:p>
      <w:pPr>
        <w:ind w:firstLine="602" w:firstLineChars="200"/>
        <w:rPr>
          <w:rFonts w:ascii="仿宋_GB2312" w:eastAsia="仿宋_GB2312"/>
          <w:sz w:val="30"/>
          <w:szCs w:val="30"/>
        </w:rPr>
      </w:pPr>
      <w:r>
        <w:rPr>
          <w:rFonts w:hint="eastAsia" w:ascii="仿宋_GB2312" w:eastAsia="仿宋_GB2312"/>
          <w:b/>
          <w:sz w:val="30"/>
          <w:szCs w:val="30"/>
        </w:rPr>
        <w:t>推动文化事业不断发展。</w:t>
      </w:r>
      <w:r>
        <w:rPr>
          <w:rFonts w:hint="eastAsia" w:ascii="仿宋_GB2312" w:eastAsia="仿宋_GB2312"/>
          <w:sz w:val="30"/>
          <w:szCs w:val="30"/>
        </w:rPr>
        <w:t>优化镇社区文化活动中心服务功能和辐射能力，完善中心运行管理机制，扩大文化配送覆盖面。以抗日战争胜利70周年为主题推进“繁华百姓大舞台”项目，</w:t>
      </w:r>
      <w:r>
        <w:rPr>
          <w:rFonts w:hint="eastAsia" w:ascii="仿宋_GB2312" w:hAnsi="仿宋" w:eastAsia="仿宋_GB2312" w:cs="Times New Roman"/>
          <w:kern w:val="0"/>
          <w:sz w:val="30"/>
          <w:szCs w:val="30"/>
        </w:rPr>
        <w:t>完善镇群众文化艺术团的管理机制和运行机制，健全社区文化工作网络</w:t>
      </w:r>
      <w:r>
        <w:rPr>
          <w:rFonts w:hint="eastAsia" w:ascii="仿宋_GB2312" w:hAnsi="仿宋" w:eastAsia="仿宋_GB2312"/>
          <w:kern w:val="0"/>
          <w:sz w:val="30"/>
          <w:szCs w:val="30"/>
        </w:rPr>
        <w:t>，</w:t>
      </w:r>
      <w:r>
        <w:rPr>
          <w:rFonts w:hint="eastAsia" w:ascii="仿宋_GB2312" w:hAnsi="仿宋" w:eastAsia="仿宋_GB2312" w:cs="Times New Roman"/>
          <w:kern w:val="0"/>
          <w:sz w:val="30"/>
          <w:szCs w:val="30"/>
        </w:rPr>
        <w:t>探索并开发公益性文化服务项目</w:t>
      </w:r>
      <w:r>
        <w:rPr>
          <w:rFonts w:hint="eastAsia" w:ascii="仿宋_GB2312" w:hAnsi="仿宋" w:eastAsia="仿宋_GB2312"/>
          <w:kern w:val="0"/>
          <w:sz w:val="30"/>
          <w:szCs w:val="30"/>
        </w:rPr>
        <w:t>，</w:t>
      </w:r>
      <w:r>
        <w:rPr>
          <w:rFonts w:hint="eastAsia" w:ascii="仿宋_GB2312" w:hAnsi="仿宋" w:eastAsia="仿宋_GB2312" w:cs="Times New Roman"/>
          <w:kern w:val="0"/>
          <w:sz w:val="30"/>
          <w:szCs w:val="30"/>
        </w:rPr>
        <w:t>促进社区文化大繁荣</w:t>
      </w:r>
      <w:r>
        <w:rPr>
          <w:rFonts w:hint="eastAsia" w:ascii="仿宋_GB2312" w:hAnsi="仿宋" w:eastAsia="仿宋_GB2312"/>
          <w:kern w:val="0"/>
          <w:sz w:val="30"/>
          <w:szCs w:val="30"/>
        </w:rPr>
        <w:t>。</w:t>
      </w:r>
    </w:p>
    <w:p>
      <w:pPr>
        <w:ind w:firstLine="602" w:firstLineChars="200"/>
        <w:rPr>
          <w:rFonts w:ascii="仿宋_GB2312" w:eastAsia="仿宋_GB2312"/>
          <w:sz w:val="30"/>
          <w:szCs w:val="30"/>
        </w:rPr>
      </w:pPr>
      <w:r>
        <w:rPr>
          <w:rFonts w:hint="eastAsia" w:ascii="仿宋_GB2312" w:eastAsia="仿宋_GB2312"/>
          <w:b/>
          <w:sz w:val="30"/>
          <w:szCs w:val="30"/>
        </w:rPr>
        <w:t>推进教育科普优质发展。</w:t>
      </w:r>
      <w:r>
        <w:rPr>
          <w:rFonts w:hint="eastAsia" w:ascii="仿宋_GB2312" w:eastAsia="仿宋_GB2312"/>
          <w:sz w:val="30"/>
          <w:szCs w:val="30"/>
        </w:rPr>
        <w:t>以满足社区居民多样化学习需求为目标，抓好社区教育、科普建设。加强专职教师、文教干部、志愿者队伍建设。完成上海市社区学校教育重点实验项目“充分发挥社区教育在社区建设中的作用”的研究、实验并结题。积极开展“上海市老年学校标准化建设”。</w:t>
      </w:r>
    </w:p>
    <w:p>
      <w:pPr>
        <w:ind w:firstLine="602" w:firstLineChars="200"/>
        <w:rPr>
          <w:rFonts w:ascii="仿宋_GB2312" w:hAnsi="仿宋" w:eastAsia="仿宋_GB2312"/>
          <w:kern w:val="0"/>
          <w:sz w:val="30"/>
          <w:szCs w:val="30"/>
        </w:rPr>
      </w:pPr>
      <w:r>
        <w:rPr>
          <w:rFonts w:hint="eastAsia" w:ascii="仿宋_GB2312" w:eastAsia="仿宋_GB2312"/>
          <w:b/>
          <w:bCs/>
          <w:sz w:val="30"/>
          <w:szCs w:val="30"/>
        </w:rPr>
        <w:t>积极推进人口计生、红十字、体育等事业发展。</w:t>
      </w:r>
      <w:r>
        <w:rPr>
          <w:rFonts w:hint="eastAsia" w:ascii="仿宋_GB2312" w:eastAsia="仿宋_GB2312"/>
          <w:sz w:val="30"/>
          <w:szCs w:val="30"/>
        </w:rPr>
        <w:t>积极</w:t>
      </w:r>
      <w:r>
        <w:rPr>
          <w:rFonts w:hint="eastAsia" w:ascii="仿宋_GB2312" w:hAnsi="Calibri" w:eastAsia="仿宋_GB2312" w:cs="Times New Roman"/>
          <w:sz w:val="30"/>
          <w:szCs w:val="30"/>
        </w:rPr>
        <w:t>创建国家级和市级人口计生基层群众自治村（居）示范点</w:t>
      </w:r>
      <w:r>
        <w:rPr>
          <w:rFonts w:hint="eastAsia" w:ascii="仿宋_GB2312" w:eastAsia="仿宋_GB2312"/>
          <w:sz w:val="30"/>
          <w:szCs w:val="30"/>
        </w:rPr>
        <w:t>。</w:t>
      </w:r>
      <w:r>
        <w:rPr>
          <w:rFonts w:hint="eastAsia" w:ascii="仿宋_GB2312" w:hAnsi="Calibri" w:eastAsia="仿宋_GB2312" w:cs="Times New Roman"/>
          <w:sz w:val="30"/>
          <w:szCs w:val="30"/>
        </w:rPr>
        <w:t>新建一个流动人口计生协会</w:t>
      </w:r>
      <w:r>
        <w:rPr>
          <w:rFonts w:hint="eastAsia" w:ascii="仿宋_GB2312" w:eastAsia="仿宋_GB2312"/>
          <w:sz w:val="30"/>
          <w:szCs w:val="30"/>
        </w:rPr>
        <w:t>。举办“彭浦镇居民区运动会”。继续做好</w:t>
      </w:r>
      <w:r>
        <w:rPr>
          <w:rFonts w:hint="eastAsia" w:ascii="仿宋_GB2312" w:hAnsi="仿宋" w:eastAsia="仿宋_GB2312" w:cs="Times New Roman"/>
          <w:kern w:val="0"/>
          <w:sz w:val="30"/>
          <w:szCs w:val="30"/>
        </w:rPr>
        <w:t>社区健身点的新建、更新、维护及公共体育设施开放管理、评估工作，探索建立“三十分钟体育生活圈”。加大全民健身运动宣传；加强红十字队伍建设；</w:t>
      </w:r>
      <w:r>
        <w:rPr>
          <w:rFonts w:hint="eastAsia" w:ascii="仿宋_GB2312" w:eastAsia="仿宋_GB2312"/>
          <w:sz w:val="30"/>
          <w:szCs w:val="30"/>
        </w:rPr>
        <w:t>继续做好国防动员、双拥、民防、妇女儿童、青年、民族、宗教、对台、侨务、档案等各项工作。</w:t>
      </w:r>
    </w:p>
    <w:p>
      <w:pPr>
        <w:spacing w:before="156" w:beforeLines="50" w:after="156" w:afterLines="50"/>
        <w:jc w:val="center"/>
        <w:rPr>
          <w:rFonts w:ascii="黑体" w:hAnsi="黑体" w:eastAsia="黑体"/>
          <w:sz w:val="30"/>
          <w:szCs w:val="30"/>
        </w:rPr>
      </w:pPr>
      <w:r>
        <w:rPr>
          <w:rFonts w:hint="eastAsia" w:ascii="黑体" w:hAnsi="黑体" w:eastAsia="黑体"/>
          <w:sz w:val="30"/>
          <w:szCs w:val="30"/>
        </w:rPr>
        <w:t>三、加强政府自身建设</w:t>
      </w:r>
    </w:p>
    <w:p>
      <w:pPr>
        <w:ind w:firstLine="600" w:firstLineChars="200"/>
        <w:rPr>
          <w:rFonts w:ascii="仿宋_GB2312" w:eastAsia="仿宋_GB2312"/>
          <w:sz w:val="30"/>
          <w:szCs w:val="30"/>
        </w:rPr>
      </w:pPr>
      <w:r>
        <w:rPr>
          <w:rFonts w:hint="eastAsia" w:ascii="仿宋_GB2312" w:eastAsia="仿宋_GB2312"/>
          <w:sz w:val="30"/>
          <w:szCs w:val="30"/>
        </w:rPr>
        <w:t>加强政府自身建设是做好政府各项工作的重要保证。过去的一年，彭浦镇政府以开展党的群众路线教育实践活动为契机，扎实推进作风建设，努力建设法治服务型政府，取得明显成效。聚焦“四风问题”，通过座谈会、个别访谈等共征集意见建议</w:t>
      </w:r>
      <w:r>
        <w:rPr>
          <w:rFonts w:ascii="仿宋_GB2312" w:eastAsia="仿宋_GB2312"/>
          <w:sz w:val="30"/>
          <w:szCs w:val="30"/>
        </w:rPr>
        <w:t>221</w:t>
      </w:r>
      <w:r>
        <w:rPr>
          <w:rFonts w:hint="eastAsia" w:ascii="仿宋_GB2312" w:eastAsia="仿宋_GB2312"/>
          <w:sz w:val="30"/>
          <w:szCs w:val="30"/>
        </w:rPr>
        <w:t>条，形成即知即改、近期整改、远期整改三类“问题清单”。加强建章立制，明确</w:t>
      </w:r>
      <w:r>
        <w:rPr>
          <w:rFonts w:ascii="仿宋_GB2312" w:eastAsia="仿宋_GB2312"/>
          <w:sz w:val="30"/>
          <w:szCs w:val="30"/>
        </w:rPr>
        <w:t>5</w:t>
      </w:r>
      <w:r>
        <w:rPr>
          <w:rFonts w:hint="eastAsia" w:ascii="仿宋_GB2312" w:eastAsia="仿宋_GB2312"/>
          <w:sz w:val="30"/>
          <w:szCs w:val="30"/>
        </w:rPr>
        <w:t>方面</w:t>
      </w:r>
      <w:r>
        <w:rPr>
          <w:rFonts w:ascii="仿宋_GB2312" w:eastAsia="仿宋_GB2312"/>
          <w:sz w:val="30"/>
          <w:szCs w:val="30"/>
        </w:rPr>
        <w:t>33</w:t>
      </w:r>
      <w:r>
        <w:rPr>
          <w:rFonts w:hint="eastAsia" w:ascii="仿宋_GB2312" w:eastAsia="仿宋_GB2312"/>
          <w:sz w:val="30"/>
          <w:szCs w:val="30"/>
        </w:rPr>
        <w:t>项整改措施。财政资金使用进一步规范，加强对财政收支、专项资金和政府采购的监督检查，推动公务结算制度落实。严控一般性支出，“三公”经费较2013年度减少</w:t>
      </w:r>
      <w:r>
        <w:rPr>
          <w:rFonts w:ascii="仿宋_GB2312" w:eastAsia="仿宋_GB2312"/>
          <w:sz w:val="30"/>
          <w:szCs w:val="30"/>
        </w:rPr>
        <w:t>1.11</w:t>
      </w:r>
      <w:r>
        <w:rPr>
          <w:rFonts w:hint="eastAsia" w:ascii="仿宋_GB2312" w:eastAsia="仿宋_GB2312"/>
          <w:sz w:val="30"/>
          <w:szCs w:val="30"/>
        </w:rPr>
        <w:t>%。大力推进财政公开、政府信息公开。“12345”市民服务热线运行良好，共受理处置</w:t>
      </w:r>
      <w:r>
        <w:rPr>
          <w:rFonts w:ascii="仿宋_GB2312" w:eastAsia="仿宋_GB2312"/>
          <w:sz w:val="30"/>
          <w:szCs w:val="30"/>
        </w:rPr>
        <w:t>283</w:t>
      </w:r>
      <w:r>
        <w:rPr>
          <w:rFonts w:hint="eastAsia" w:ascii="仿宋_GB2312" w:eastAsia="仿宋_GB2312"/>
          <w:sz w:val="30"/>
          <w:szCs w:val="30"/>
        </w:rPr>
        <w:t>件群众诉求，政府服务水平进一步提高。</w:t>
      </w:r>
    </w:p>
    <w:p>
      <w:pPr>
        <w:ind w:firstLine="600" w:firstLineChars="200"/>
        <w:rPr>
          <w:rFonts w:ascii="仿宋_GB2312" w:eastAsia="仿宋_GB2312"/>
          <w:sz w:val="30"/>
          <w:szCs w:val="30"/>
        </w:rPr>
      </w:pPr>
      <w:r>
        <w:rPr>
          <w:rFonts w:hint="eastAsia" w:ascii="仿宋_GB2312" w:eastAsia="仿宋_GB2312"/>
          <w:sz w:val="30"/>
          <w:szCs w:val="30"/>
        </w:rPr>
        <w:t>虽然政府自身建设取得了一定的成效，但我们也清醒地看到，政府工作中还有不少缺点和不足。“四风”问题仍然不同程度存在，改革创新、敢于担当、开拓进取和主动服务意识仍需增强，法治意识、行政效率还有待提高等等。我们必须进一步从思想认识上深挖根源，狠抓整改落实，完善长效机制，坚决加以纠正。</w:t>
      </w:r>
    </w:p>
    <w:p>
      <w:pPr>
        <w:ind w:firstLine="600" w:firstLineChars="200"/>
        <w:rPr>
          <w:rFonts w:ascii="仿宋_GB2312" w:eastAsia="仿宋_GB2312"/>
          <w:sz w:val="30"/>
          <w:szCs w:val="30"/>
        </w:rPr>
      </w:pPr>
      <w:r>
        <w:rPr>
          <w:rFonts w:hint="eastAsia" w:ascii="仿宋_GB2312" w:eastAsia="仿宋_GB2312"/>
          <w:sz w:val="30"/>
          <w:szCs w:val="30"/>
        </w:rPr>
        <w:t>加强政府自身建设，必须要继续巩固和深化教育实践活动成果，以政府职能转变为核心，坚持依法行政、廉洁从政，不断提高行政效率。</w:t>
      </w:r>
    </w:p>
    <w:p>
      <w:pPr>
        <w:ind w:firstLine="602" w:firstLineChars="200"/>
        <w:rPr>
          <w:rFonts w:ascii="仿宋_GB2312" w:eastAsia="仿宋_GB2312"/>
          <w:b/>
          <w:sz w:val="30"/>
          <w:szCs w:val="30"/>
        </w:rPr>
      </w:pPr>
      <w:r>
        <w:rPr>
          <w:rFonts w:hint="eastAsia" w:ascii="仿宋_GB2312" w:eastAsia="仿宋_GB2312"/>
          <w:b/>
          <w:sz w:val="30"/>
          <w:szCs w:val="30"/>
        </w:rPr>
        <w:t>改进作风，巩固活动成果。</w:t>
      </w:r>
      <w:r>
        <w:rPr>
          <w:rFonts w:hint="eastAsia" w:ascii="仿宋_GB2312" w:eastAsia="仿宋_GB2312"/>
          <w:sz w:val="30"/>
          <w:szCs w:val="30"/>
        </w:rPr>
        <w:t>坚决贯彻中央八项规定，厉行节约、反对浪费。进一步落实党的群众路线教育实践活动整改措施，坚决遏制四风问题返潮，认真开展“回头看”。严控一般性支出和三公经费支出，镇政府各部门公用经费和项目支出预算原则上比去年预算批复数分别压减</w:t>
      </w:r>
      <w:r>
        <w:rPr>
          <w:rFonts w:ascii="仿宋_GB2312" w:eastAsia="仿宋_GB2312"/>
          <w:sz w:val="30"/>
          <w:szCs w:val="30"/>
        </w:rPr>
        <w:t>21.69%</w:t>
      </w:r>
      <w:r>
        <w:rPr>
          <w:rFonts w:hint="eastAsia" w:ascii="仿宋_GB2312" w:eastAsia="仿宋_GB2312"/>
          <w:sz w:val="30"/>
          <w:szCs w:val="30"/>
        </w:rPr>
        <w:t>和</w:t>
      </w:r>
      <w:r>
        <w:rPr>
          <w:rFonts w:ascii="仿宋_GB2312" w:eastAsia="仿宋_GB2312"/>
          <w:sz w:val="30"/>
          <w:szCs w:val="30"/>
        </w:rPr>
        <w:t>12.29%</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仿宋_GB2312" w:eastAsia="仿宋_GB2312"/>
          <w:b/>
          <w:sz w:val="30"/>
          <w:szCs w:val="30"/>
        </w:rPr>
        <w:t>依法行政，规范行政行为。</w:t>
      </w:r>
      <w:r>
        <w:rPr>
          <w:rFonts w:hint="eastAsia" w:ascii="仿宋_GB2312" w:eastAsia="仿宋_GB2312"/>
          <w:sz w:val="30"/>
          <w:szCs w:val="30"/>
        </w:rPr>
        <w:t>坚持运用法治思维和法治方式加大依法行政力度。增强政府工作人员的法治意识和法律素养。发挥法律顾问在推进依法行政中的积极作用。加大群众关注领域信息公开力度。加强法治宣传、增强法治观念。</w:t>
      </w:r>
    </w:p>
    <w:p>
      <w:pPr>
        <w:ind w:firstLine="602" w:firstLineChars="200"/>
        <w:rPr>
          <w:rFonts w:ascii="仿宋_GB2312" w:eastAsia="仿宋_GB2312"/>
          <w:sz w:val="30"/>
          <w:szCs w:val="30"/>
        </w:rPr>
      </w:pPr>
      <w:r>
        <w:rPr>
          <w:rFonts w:hint="eastAsia" w:ascii="仿宋_GB2312" w:eastAsia="仿宋_GB2312"/>
          <w:b/>
          <w:sz w:val="30"/>
          <w:szCs w:val="30"/>
        </w:rPr>
        <w:t>从严治政，加强廉政建设。</w:t>
      </w:r>
      <w:r>
        <w:rPr>
          <w:rFonts w:hint="eastAsia" w:ascii="仿宋_GB2312" w:eastAsia="仿宋_GB2312"/>
          <w:sz w:val="30"/>
          <w:szCs w:val="30"/>
        </w:rPr>
        <w:t>严格落实“一岗双责”，加大行政监察工作力度。加强对财政资金使用、政府投资项目的审计监督。围绕镇政府年度重点工作安排强化工程招投标、土地出让等重点领域和关键环节的审计监督和行政监察。</w:t>
      </w:r>
    </w:p>
    <w:p>
      <w:pPr>
        <w:ind w:firstLine="602" w:firstLineChars="200"/>
        <w:rPr>
          <w:rFonts w:ascii="仿宋_GB2312" w:eastAsia="仿宋_GB2312"/>
          <w:sz w:val="30"/>
          <w:szCs w:val="30"/>
        </w:rPr>
      </w:pPr>
      <w:r>
        <w:rPr>
          <w:rFonts w:hint="eastAsia" w:ascii="仿宋_GB2312" w:eastAsia="仿宋_GB2312"/>
          <w:b/>
          <w:sz w:val="30"/>
          <w:szCs w:val="30"/>
        </w:rPr>
        <w:t>完善机制，提升行政效能。</w:t>
      </w:r>
      <w:r>
        <w:rPr>
          <w:rFonts w:hint="eastAsia" w:ascii="仿宋_GB2312" w:eastAsia="仿宋_GB2312"/>
          <w:sz w:val="30"/>
          <w:szCs w:val="30"/>
        </w:rPr>
        <w:t>严格执行公务员教育培训制度，提高公务员综合素质。坚决执行重大事项集体讨论决策制度，提升政府执行力和公信力。坚持镇人大代表议事制度，自觉接受社会各界舆论监督，切实做好镇人大书面意见办理工作。</w:t>
      </w:r>
    </w:p>
    <w:p>
      <w:pPr>
        <w:ind w:firstLine="600" w:firstLineChars="200"/>
      </w:pPr>
      <w:r>
        <w:rPr>
          <w:rFonts w:hint="eastAsia" w:ascii="仿宋_GB2312" w:eastAsia="仿宋_GB2312"/>
          <w:sz w:val="30"/>
          <w:szCs w:val="30"/>
        </w:rPr>
        <w:t>各位代表，2015年是全面贯彻落实党的十八届三中、四中全会精神的重要一年，也是全面完成“十二五”规划的冲刺之年。让我们紧密团结在以习近平同志为总书记的党中央周围，在区委、区政府和镇党委的正确领导下，在镇人大的监督支持下，开拓进取、奋力拼搏，确保全面完成今年确定的经济社会发展各项任务，努力谱写彭浦镇跨越发展新篇章。</w:t>
      </w:r>
    </w:p>
    <w:sectPr>
      <w:footerReference r:id="rId4" w:type="default"/>
      <w:footerReference r:id="rId5" w:type="even"/>
      <w:pgSz w:w="11906" w:h="16838"/>
      <w:pgMar w:top="1440" w:right="1800" w:bottom="1440" w:left="1800"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altName w:val="宋体"/>
    <w:panose1 w:val="00000000000000000000"/>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 w:name="仿宋">
    <w:altName w:val="Arial Unicode MS"/>
    <w:panose1 w:val="00000000000000000000"/>
    <w:charset w:val="86"/>
    <w:family w:val="auto"/>
    <w:pitch w:val="default"/>
    <w:sig w:usb0="00000000"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rPr>
        <w:rStyle w:val="6"/>
        <w:rFonts w:hint="eastAsia" w:ascii="仿宋_GB2312" w:eastAsia="仿宋_GB2312"/>
        <w:sz w:val="21"/>
        <w:szCs w:val="21"/>
      </w:rPr>
      <w:fldChar w:fldCharType="begin"/>
    </w:r>
    <w:r>
      <w:rPr>
        <w:rStyle w:val="6"/>
        <w:rFonts w:hint="eastAsia" w:ascii="仿宋_GB2312" w:eastAsia="仿宋_GB2312"/>
        <w:sz w:val="21"/>
        <w:szCs w:val="21"/>
      </w:rPr>
      <w:instrText xml:space="preserve"> PAGE </w:instrText>
    </w:r>
    <w:r>
      <w:rPr>
        <w:rStyle w:val="6"/>
        <w:rFonts w:hint="eastAsia" w:ascii="仿宋_GB2312" w:eastAsia="仿宋_GB2312"/>
        <w:sz w:val="21"/>
        <w:szCs w:val="21"/>
      </w:rPr>
      <w:fldChar w:fldCharType="separate"/>
    </w:r>
    <w:r>
      <w:rPr>
        <w:rStyle w:val="6"/>
        <w:rFonts w:ascii="仿宋_GB2312" w:eastAsia="仿宋_GB2312"/>
        <w:sz w:val="21"/>
        <w:szCs w:val="21"/>
      </w:rPr>
      <w:t>- 11 -</w:t>
    </w:r>
    <w:r>
      <w:rPr>
        <w:rStyle w:val="6"/>
        <w:rFonts w:hint="eastAsia" w:ascii="仿宋_GB2312" w:eastAsia="仿宋_GB2312"/>
        <w:sz w:val="21"/>
        <w:szCs w:val="21"/>
      </w:rPr>
      <w:fldChar w:fldCharType="end"/>
    </w:r>
    <w:r>
      <w:rPr>
        <w:rStyle w:val="6"/>
        <w:rFonts w:hint="eastAsia" w:ascii="仿宋_GB2312" w:eastAsia="仿宋_GB2312"/>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Style w:val="6"/>
        <w:rFonts w:hint="eastAsia" w:ascii="仿宋_GB2312" w:eastAsia="仿宋_GB2312"/>
        <w:sz w:val="21"/>
        <w:szCs w:val="21"/>
      </w:rPr>
      <w:t xml:space="preserve"> </w:t>
    </w:r>
    <w:r>
      <w:rPr>
        <w:rStyle w:val="6"/>
        <w:rFonts w:hint="eastAsia" w:ascii="仿宋_GB2312" w:eastAsia="仿宋_GB2312"/>
        <w:sz w:val="21"/>
        <w:szCs w:val="21"/>
      </w:rPr>
      <w:fldChar w:fldCharType="begin"/>
    </w:r>
    <w:r>
      <w:rPr>
        <w:rStyle w:val="6"/>
        <w:rFonts w:hint="eastAsia" w:ascii="仿宋_GB2312" w:eastAsia="仿宋_GB2312"/>
        <w:sz w:val="21"/>
        <w:szCs w:val="21"/>
      </w:rPr>
      <w:instrText xml:space="preserve"> PAGE </w:instrText>
    </w:r>
    <w:r>
      <w:rPr>
        <w:rStyle w:val="6"/>
        <w:rFonts w:hint="eastAsia" w:ascii="仿宋_GB2312" w:eastAsia="仿宋_GB2312"/>
        <w:sz w:val="21"/>
        <w:szCs w:val="21"/>
      </w:rPr>
      <w:fldChar w:fldCharType="separate"/>
    </w:r>
    <w:r>
      <w:rPr>
        <w:rStyle w:val="6"/>
        <w:rFonts w:ascii="仿宋_GB2312" w:eastAsia="仿宋_GB2312"/>
        <w:sz w:val="21"/>
        <w:szCs w:val="21"/>
      </w:rPr>
      <w:t>- 10 -</w:t>
    </w:r>
    <w:r>
      <w:rPr>
        <w:rStyle w:val="6"/>
        <w:rFonts w:hint="eastAsia" w:ascii="仿宋_GB2312" w:eastAsia="仿宋_GB2312"/>
        <w:sz w:val="21"/>
        <w:szCs w:val="21"/>
      </w:rPr>
      <w:fldChar w:fldCharType="end"/>
    </w:r>
    <w:r>
      <w:rPr>
        <w:rStyle w:val="6"/>
        <w:rFonts w:hint="eastAsia" w:ascii="仿宋_GB2312" w:eastAsia="仿宋_GB2312"/>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E06E0"/>
    <w:rsid w:val="00000050"/>
    <w:rsid w:val="000733DA"/>
    <w:rsid w:val="000766EE"/>
    <w:rsid w:val="000E32D7"/>
    <w:rsid w:val="00140F15"/>
    <w:rsid w:val="00144810"/>
    <w:rsid w:val="00153D0C"/>
    <w:rsid w:val="00163265"/>
    <w:rsid w:val="00231E36"/>
    <w:rsid w:val="00294467"/>
    <w:rsid w:val="00321891"/>
    <w:rsid w:val="00377C0F"/>
    <w:rsid w:val="00406025"/>
    <w:rsid w:val="004160EE"/>
    <w:rsid w:val="00441A30"/>
    <w:rsid w:val="004A5417"/>
    <w:rsid w:val="0050540D"/>
    <w:rsid w:val="00521801"/>
    <w:rsid w:val="00532E4B"/>
    <w:rsid w:val="00542036"/>
    <w:rsid w:val="00590824"/>
    <w:rsid w:val="005D1B1E"/>
    <w:rsid w:val="0068404F"/>
    <w:rsid w:val="0069043C"/>
    <w:rsid w:val="006B6D4E"/>
    <w:rsid w:val="008D16FA"/>
    <w:rsid w:val="008E6C59"/>
    <w:rsid w:val="00976F10"/>
    <w:rsid w:val="009E06E0"/>
    <w:rsid w:val="009F57F0"/>
    <w:rsid w:val="00A167B8"/>
    <w:rsid w:val="00A8716E"/>
    <w:rsid w:val="00BB038B"/>
    <w:rsid w:val="00BB4E50"/>
    <w:rsid w:val="00C20AA5"/>
    <w:rsid w:val="00CD560A"/>
    <w:rsid w:val="00D105CA"/>
    <w:rsid w:val="00E03D5D"/>
    <w:rsid w:val="00E55D6B"/>
    <w:rsid w:val="00ED24EE"/>
    <w:rsid w:val="00F535B2"/>
    <w:rsid w:val="00F66DAB"/>
    <w:rsid w:val="00F94FCB"/>
    <w:rsid w:val="00FB581E"/>
    <w:rsid w:val="00FD6E61"/>
    <w:rsid w:val="6398605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character" w:customStyle="1" w:styleId="8">
    <w:name w:val="页眉 Char"/>
    <w:basedOn w:val="5"/>
    <w:link w:val="4"/>
    <w:uiPriority w:val="99"/>
    <w:rPr>
      <w:sz w:val="18"/>
      <w:szCs w:val="18"/>
    </w:rPr>
  </w:style>
  <w:style w:type="character" w:customStyle="1" w:styleId="9">
    <w:name w:val="页脚 Char"/>
    <w:basedOn w:val="5"/>
    <w:link w:val="3"/>
    <w:uiPriority w:val="0"/>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1381</Words>
  <Characters>7872</Characters>
  <Lines>65</Lines>
  <Paragraphs>18</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2015-02-06T08:57:00Z</dcterms:created>
  <dc:creator>Lenovo User</dc:creator>
  <cp:lastModifiedBy>Administrator</cp:lastModifiedBy>
  <cp:lastPrinted>2015-02-08T23:59:00Z</cp:lastPrinted>
  <dcterms:modified xsi:type="dcterms:W3CDTF">2015-06-01T07:51:13Z</dcterms:modified>
  <dc:title>彭浦镇十八届人大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