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静安区政府购买社会组织服务项目评估指标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(参考文本)</w:t>
      </w:r>
    </w:p>
    <w:tbl>
      <w:tblPr>
        <w:tblStyle w:val="3"/>
        <w:tblpPr w:leftFromText="180" w:rightFromText="180" w:vertAnchor="text" w:horzAnchor="page" w:tblpX="2181" w:tblpY="137"/>
        <w:tblOverlap w:val="never"/>
        <w:tblW w:w="7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01"/>
        <w:gridCol w:w="340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5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二级指标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说明指标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组织基础条件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年检情况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近三年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年检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合格，按要求履行年度报告公示义务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规范化等级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社会组织规范化等级评估证书，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3A及以上等次，得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满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；机构成立未满二年无等级得1分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机构业务范围匹配度（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机构业务范围须与本项目相匹配，不允许超业务范围运营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同类项目执行情况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提供同类项目合同书副本，项目购买方评价良好，结项评估结果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良好及以上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得分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项目执行人员专业度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执行人员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是否拥有相关执业证书，是否有一年以上项目执行经验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项目完成情况    </w:t>
            </w:r>
          </w:p>
          <w:p>
            <w:pPr>
              <w:snapToGrid w:val="0"/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（20分）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项目实施与执行符合性（7分）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项目服务内容是否与项目合同或项目标书一致，若有变动，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项目变更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调整材料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否明确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服务进度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是否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与项目合同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项目标书一致；</w:t>
            </w:r>
          </w:p>
          <w:p>
            <w:pPr>
              <w:snapToGrid w:val="0"/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服务人数（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根据项目合同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项目标书制定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相关评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指标，项目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在约定的服务区域，针对约定的服务，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实际服务人数达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率达到是否可以达到100%；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1150" w:type="dxa"/>
            <w:tcBorders>
              <w:bottom w:val="single" w:color="auto" w:sz="4" w:space="0"/>
            </w:tcBorders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服务频次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根据项目合同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项目标书制定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相关评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指标，项目实际服务人数达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率是否达到100%；</w:t>
            </w:r>
          </w:p>
        </w:tc>
        <w:tc>
          <w:tcPr>
            <w:tcW w:w="1150" w:type="dxa"/>
            <w:tcBorders>
              <w:bottom w:val="single" w:color="auto" w:sz="4" w:space="0"/>
            </w:tcBorders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服务安全性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（3分）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检查项目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>执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行是否安全，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无服务投诉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服务投诉结案达90%；若发生安全责任事故处置不当者，则本项目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绩效评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总分为0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项目管理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（20分）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项目行政管理与规范性（5分）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是否制定和执行了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各项制度（</w:t>
            </w:r>
            <w:r>
              <w:rPr>
                <w:rFonts w:ascii="宋体" w:hAnsi="宋体" w:eastAsia="宋体"/>
                <w:sz w:val="18"/>
                <w:szCs w:val="18"/>
              </w:rPr>
              <w:t>项目人事管理制度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财务管理制度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服务对象权益保障服务制度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等）</w:t>
            </w:r>
            <w:r>
              <w:rPr>
                <w:rFonts w:ascii="宋体" w:hAnsi="宋体" w:eastAsia="宋体"/>
                <w:sz w:val="18"/>
                <w:szCs w:val="18"/>
              </w:rPr>
              <w:t>；；是否体现出了服务的规范性和专业性；是否原始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地</w:t>
            </w:r>
            <w:r>
              <w:rPr>
                <w:rFonts w:ascii="宋体" w:hAnsi="宋体" w:eastAsia="宋体"/>
                <w:sz w:val="18"/>
                <w:szCs w:val="18"/>
              </w:rPr>
              <w:t>、真实地保存了项目服务档案；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MS Mincho" w:hAnsi="MS Mincho" w:eastAsia="MS Mincho" w:cs="MS Minch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项目团队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及配置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（5分）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项目团队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是否有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与项目执行相一致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人员；团队人员分工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否明确；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是否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z w:val="18"/>
                <w:szCs w:val="18"/>
              </w:rPr>
              <w:t>规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范的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人员培训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；志愿者</w:t>
            </w:r>
            <w:r>
              <w:rPr>
                <w:rFonts w:ascii="宋体" w:hAnsi="宋体" w:eastAsia="宋体" w:cs="宋体"/>
                <w:sz w:val="18"/>
                <w:szCs w:val="18"/>
              </w:rPr>
              <w:t>团队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是否参与服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活</w:t>
            </w:r>
            <w:r>
              <w:rPr>
                <w:rFonts w:ascii="宋体" w:hAnsi="宋体" w:eastAsia="宋体" w:cs="宋体"/>
                <w:sz w:val="18"/>
                <w:szCs w:val="18"/>
              </w:rPr>
              <w:t>动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项目进度管理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（5分）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项目团队是否依据服务方案制定了总体工作计划与阶段性服务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计划</w:t>
            </w:r>
            <w:r>
              <w:rPr>
                <w:rFonts w:ascii="宋体" w:hAnsi="宋体" w:eastAsia="宋体"/>
                <w:sz w:val="18"/>
                <w:szCs w:val="18"/>
              </w:rPr>
              <w:t>；是否对不同阶段的服务匹配了相应的人力、财力及物力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项目质量与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监管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（5分）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是否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有监管和</w:t>
            </w:r>
            <w:r>
              <w:rPr>
                <w:rFonts w:ascii="宋体" w:hAnsi="宋体" w:eastAsia="宋体"/>
                <w:sz w:val="18"/>
                <w:szCs w:val="18"/>
              </w:rPr>
              <w:t>培训机制；是否建立意见反馈与投诉处理机制；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有风险管理制度，并</w:t>
            </w:r>
            <w:r>
              <w:rPr>
                <w:rFonts w:ascii="宋体" w:hAnsi="宋体" w:eastAsia="宋体"/>
                <w:sz w:val="18"/>
                <w:szCs w:val="18"/>
              </w:rPr>
              <w:t>提出改进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建议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项目财务状况（2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财务制度规范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项目财务管理规定符合《民间非营利组织会计制度》以及《会计基础操作规范》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；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项目财务工作由具有相关资质的专人负责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；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会计与出纳建有定期对账机制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；财务审批程序明确；财务独立设账；财务发票与收据事项明确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；财务处理及时准确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资金使用合规性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项目</w:t>
            </w:r>
            <w:r>
              <w:rPr>
                <w:rFonts w:ascii="MS Mincho" w:hAnsi="MS Mincho" w:eastAsia="MS Mincho" w:cs="MS Mincho"/>
                <w:sz w:val="18"/>
                <w:szCs w:val="18"/>
                <w:highlight w:val="none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否实行专账管理、专款专用、专人负责；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实际资金实际支出类别符合预算安排；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附件完整；</w:t>
            </w:r>
            <w:r>
              <w:rPr>
                <w:rFonts w:ascii="宋体" w:hAnsi="宋体" w:eastAsia="宋体"/>
                <w:sz w:val="18"/>
                <w:szCs w:val="18"/>
                <w:highlight w:val="none"/>
              </w:rPr>
              <w:t>聘请专家劳务费符合制度规范标准；项目购买并发放物资的，附有签收单或发票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及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调整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各类具体服务费用与项目服务工作进度的一致性；服务费用月度资金使用率；管理费用月度资金使用率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；预算调整是否有与委托方协商的相关说明；</w:t>
            </w:r>
            <w:r>
              <w:rPr>
                <w:rFonts w:ascii="宋体" w:hAnsi="宋体" w:eastAsia="宋体"/>
                <w:sz w:val="18"/>
                <w:szCs w:val="18"/>
              </w:rPr>
              <w:t>项目预算调整的合理性、合规性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财务信息质量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决算表制表规范；决算报表的数据与项目明细账一致；项目明细账覆盖项目的所有账务往来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line="276" w:lineRule="auto"/>
        <w:jc w:val="center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br w:type="page"/>
      </w:r>
    </w:p>
    <w:tbl>
      <w:tblPr>
        <w:tblStyle w:val="3"/>
        <w:tblW w:w="7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01"/>
        <w:gridCol w:w="340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组织能力建设（1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项目管理能力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否在项目需求调研、项目策划、项目合作、项目评估、项目实施与监管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六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个方面的能力表现好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资源动员能力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3分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以充分调动服务对象参与；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以调动政府部门参与；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可以有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企业资源引入；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是否有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社会组织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间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联合；</w:t>
            </w:r>
            <w:r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否创造了多元参与服务平台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MS Mincho" w:hAnsi="MS Mincho" w:eastAsia="MS Mincho" w:cs="MS Minch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组织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能力提升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default" w:ascii="Times New Roman" w:hAnsi="Times New Roman" w:eastAsia="MS Mincho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MS Mincho" w:cs="Times New Roman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组织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以准确把握服务对象需求；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是否可以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设计出合理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项目活动方案；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项目社会效益（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服务对象满意度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否对服务形式、时间安排、地点选择、方法应用、过程感受五个方面满意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相关部门评价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购买主体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及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相相关部门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否对项目服务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的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需求回应性、组织能力、团队、活动开展、专业性五个方面满意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9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MS Mincho" w:hAnsi="MS Mincho" w:eastAsia="MS Mincho" w:cs="MS Mincho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媒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体宣传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与推广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（</w:t>
            </w:r>
            <w:r>
              <w:rPr>
                <w:rFonts w:hint="eastAsia" w:ascii="MS Mincho" w:hAnsi="MS Mincho" w:cs="MS Minch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否受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主流媒体、网络媒体报道；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否对外发布项目执行情况；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否信息披露渠道</w:t>
            </w:r>
          </w:p>
        </w:tc>
        <w:tc>
          <w:tcPr>
            <w:tcW w:w="1150" w:type="dxa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5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z w:val="18"/>
                <w:szCs w:val="18"/>
              </w:rPr>
              <w:t>经验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与模式</w:t>
            </w:r>
          </w:p>
          <w:p>
            <w:pPr>
              <w:snapToGrid w:val="0"/>
              <w:spacing w:line="276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否形成了品牌化服务；项目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理念、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服务模式、服务方法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领先于同行组织</w:t>
            </w:r>
          </w:p>
        </w:tc>
        <w:tc>
          <w:tcPr>
            <w:tcW w:w="1150" w:type="dxa"/>
            <w:tcBorders>
              <w:bottom w:val="single" w:color="auto" w:sz="4" w:space="0"/>
            </w:tcBorders>
          </w:tcPr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2E"/>
    <w:rsid w:val="0004742A"/>
    <w:rsid w:val="00217916"/>
    <w:rsid w:val="0023216A"/>
    <w:rsid w:val="002B6BDD"/>
    <w:rsid w:val="002B784E"/>
    <w:rsid w:val="00326769"/>
    <w:rsid w:val="003514E3"/>
    <w:rsid w:val="00391162"/>
    <w:rsid w:val="003938F0"/>
    <w:rsid w:val="005040F6"/>
    <w:rsid w:val="005971DF"/>
    <w:rsid w:val="00710113"/>
    <w:rsid w:val="007122E2"/>
    <w:rsid w:val="007E0507"/>
    <w:rsid w:val="00946BF6"/>
    <w:rsid w:val="00977472"/>
    <w:rsid w:val="009A5F2D"/>
    <w:rsid w:val="009B4110"/>
    <w:rsid w:val="00A01993"/>
    <w:rsid w:val="00AC24EE"/>
    <w:rsid w:val="00B33946"/>
    <w:rsid w:val="00C17928"/>
    <w:rsid w:val="00C900F1"/>
    <w:rsid w:val="00CD44FB"/>
    <w:rsid w:val="00D30738"/>
    <w:rsid w:val="00DC1D34"/>
    <w:rsid w:val="00E04A4E"/>
    <w:rsid w:val="00F9792E"/>
    <w:rsid w:val="00FD597C"/>
    <w:rsid w:val="189E2792"/>
    <w:rsid w:val="2D8D14D9"/>
    <w:rsid w:val="36F11F45"/>
    <w:rsid w:val="3C6B7C01"/>
    <w:rsid w:val="4EA413E2"/>
    <w:rsid w:val="70AB395C"/>
    <w:rsid w:val="756A5B2B"/>
    <w:rsid w:val="7B96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kern w:val="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1263</Characters>
  <Lines>10</Lines>
  <Paragraphs>2</Paragraphs>
  <TotalTime>3</TotalTime>
  <ScaleCrop>false</ScaleCrop>
  <LinksUpToDate>false</LinksUpToDate>
  <CharactersWithSpaces>1482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2019-07-26T01:48:00Z</dcterms:created>
  <dc:creator>zhuzhiwei</dc:creator>
  <cp:lastModifiedBy>鞋匠</cp:lastModifiedBy>
  <cp:lastPrinted>2019-08-07T03:07:00Z</cp:lastPrinted>
  <dcterms:modified xsi:type="dcterms:W3CDTF">2019-11-08T03:32:30Z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