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宋体" w:eastAsia="黑体" w:cs="Times New Roman"/>
          <w:color w:val="000000"/>
          <w:sz w:val="32"/>
          <w:szCs w:val="32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</w:rPr>
        <w:t>附件1</w:t>
      </w:r>
    </w:p>
    <w:p>
      <w:pPr>
        <w:overflowPunct w:val="0"/>
        <w:spacing w:line="560" w:lineRule="exact"/>
        <w:jc w:val="center"/>
        <w:textAlignment w:val="baseline"/>
        <w:rPr>
          <w:rFonts w:ascii="方正小标宋简体" w:hAnsi="微软雅黑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kern w:val="0"/>
          <w:sz w:val="36"/>
          <w:szCs w:val="36"/>
        </w:rPr>
        <w:t>学校防汛工作排查内容</w:t>
      </w:r>
    </w:p>
    <w:p>
      <w:pPr>
        <w:overflowPunct w:val="0"/>
        <w:spacing w:line="560" w:lineRule="exact"/>
        <w:ind w:firstLine="640" w:firstLineChars="200"/>
        <w:jc w:val="center"/>
        <w:textAlignment w:val="baseline"/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hint="eastAsia" w:ascii="黑体" w:hAnsi="黑体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shd w:val="clear" w:color="auto" w:fill="FFFFFF"/>
        </w:rPr>
        <w:t>一、校舍安全排查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  <w:t>1.排查校园内危房、危墙、老旧房屋，属于D级危房的必须封存并限期拆除，存在安全隐患的要限期加固维修，落实防范措施。</w:t>
      </w:r>
    </w:p>
    <w:p>
      <w:pPr>
        <w:overflowPunct w:val="0"/>
        <w:spacing w:line="560" w:lineRule="exact"/>
        <w:ind w:firstLine="640" w:firstLineChars="200"/>
        <w:rPr>
          <w:rFonts w:hint="eastAsia" w:ascii="黑体" w:hAnsi="黑体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shd w:val="clear" w:color="auto" w:fill="FFFFFF"/>
        </w:rPr>
        <w:t>二、清理各类高空构筑物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  <w:t>2.全面清理各类校园高空构筑物，对空调外机、宣传指示牌、室外天线、老旧牌匾等户外设施以及墙面突出标志进行清查，及时加固。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  <w:t>3.做好校园内的大树、老树维护，特别要注意对行道树以及学生活动区域的老树大树及时修剪、加固。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  <w:t>4.注意校内简易工棚、车棚、建筑外贴面的清理整治，及时消除问题隐患。</w:t>
      </w:r>
    </w:p>
    <w:p>
      <w:pPr>
        <w:overflowPunct w:val="0"/>
        <w:spacing w:line="560" w:lineRule="exact"/>
        <w:ind w:firstLine="640" w:firstLineChars="200"/>
        <w:rPr>
          <w:rFonts w:hint="eastAsia" w:ascii="黑体" w:hAnsi="黑体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shd w:val="clear" w:color="auto" w:fill="FFFFFF"/>
        </w:rPr>
        <w:t>三、做好排水防涝工作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  <w:t>5.组织力量清理屋顶平台，保证天沟和落水管道通畅。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  <w:t>6.疏通排水管网，清理下水井和杂草落叶，确保校区和道路排水畅通。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  <w:t>7.校内低洼易涝区域和地下设施要做好防止雨水倒灌和积水排水准备，规范设置排水泵、挡水板等措施。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  <w:t>8.及时转移放置在可能受积水浸泡影响区域的教学设施设备、课桌椅、图书资料、教材等物资。</w:t>
      </w:r>
    </w:p>
    <w:p>
      <w:pPr>
        <w:overflowPunct w:val="0"/>
        <w:spacing w:line="560" w:lineRule="exact"/>
        <w:ind w:firstLine="640" w:firstLineChars="200"/>
        <w:rPr>
          <w:rFonts w:hint="eastAsia" w:ascii="黑体" w:hAnsi="黑体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shd w:val="clear" w:color="auto" w:fill="FFFFFF"/>
        </w:rPr>
        <w:t>四、检修电气线路和电器设备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  <w:t>9</w:t>
      </w:r>
      <w:r>
        <w:rPr>
          <w:rFonts w:hint="eastAsia"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  <w:t>.对校园电气线路和电器设备进行检修，对检查出来老化的电线和电器要及时更换，对电器内部进行清理擦拭，防止电器内部元件受潮损坏，通电后产生漏电等故障引起火灾。</w:t>
      </w:r>
    </w:p>
    <w:p>
      <w:pPr>
        <w:overflowPunct w:val="0"/>
        <w:spacing w:line="560" w:lineRule="exact"/>
        <w:ind w:firstLine="640" w:firstLineChars="200"/>
        <w:rPr>
          <w:rFonts w:hint="eastAsia" w:ascii="黑体" w:hAnsi="黑体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shd w:val="clear" w:color="auto" w:fill="FFFFFF"/>
        </w:rPr>
        <w:t>五、建筑施工排查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  <w:t>0</w:t>
      </w:r>
      <w:r>
        <w:rPr>
          <w:rFonts w:hint="eastAsia"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  <w:t>.督促施工方切实落实安全责任，组织部署防汛备汛工作，做好塔吊、脚手架、配电和居住场所的各项防汛备汛措施，确保汛期建筑施工安全。</w:t>
      </w:r>
    </w:p>
    <w:p>
      <w:pPr>
        <w:overflowPunct w:val="0"/>
        <w:spacing w:line="560" w:lineRule="exact"/>
        <w:ind w:firstLine="640" w:firstLineChars="200"/>
        <w:rPr>
          <w:rFonts w:hint="eastAsia" w:ascii="黑体" w:hAnsi="黑体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shd w:val="clear" w:color="auto" w:fill="FFFFFF"/>
        </w:rPr>
        <w:t>六、校园周边安全隐患排查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  <w:t>.校园周边安全隐患排查。对可能危及校园安全，产权不属于学校的校园周边建筑设施，要及时通过属地街镇，与相关产权单位或主管部门沟通，落实安全责任，妥善处置并及时消除安全隐患。</w:t>
      </w:r>
    </w:p>
    <w:p>
      <w:pPr>
        <w:overflowPunct w:val="0"/>
        <w:spacing w:line="560" w:lineRule="exact"/>
        <w:ind w:firstLine="640" w:firstLineChars="200"/>
        <w:rPr>
          <w:rFonts w:hint="eastAsia" w:ascii="黑体" w:hAnsi="黑体" w:eastAsia="黑体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Times New Roman"/>
          <w:color w:val="000000"/>
          <w:sz w:val="32"/>
          <w:szCs w:val="32"/>
          <w:shd w:val="clear" w:color="auto" w:fill="FFFFFF"/>
        </w:rPr>
        <w:t>七、其他安全隐患</w:t>
      </w:r>
    </w:p>
    <w:p>
      <w:pPr>
        <w:overflowPunct w:val="0"/>
        <w:spacing w:line="560" w:lineRule="exact"/>
        <w:ind w:firstLine="640" w:firstLineChars="200"/>
        <w:rPr>
          <w:rFonts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  <w:t>1</w:t>
      </w:r>
      <w:r>
        <w:rPr>
          <w:rFonts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  <w:t>.结合实际，对可能造成影响的安全隐患进行逐项排查。</w:t>
      </w:r>
    </w:p>
    <w:p>
      <w:pPr>
        <w:overflowPunct w:val="0"/>
        <w:spacing w:line="560" w:lineRule="exact"/>
        <w:ind w:firstLine="640" w:firstLineChars="200"/>
        <w:rPr>
          <w:rFonts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overflowPunct w:val="0"/>
        <w:spacing w:line="560" w:lineRule="exact"/>
        <w:ind w:firstLine="640" w:firstLineChars="200"/>
        <w:rPr>
          <w:rFonts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overflowPunct w:val="0"/>
        <w:spacing w:line="560" w:lineRule="exact"/>
        <w:ind w:firstLine="640" w:firstLineChars="200"/>
        <w:rPr>
          <w:rFonts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overflowPunct w:val="0"/>
        <w:spacing w:line="560" w:lineRule="exact"/>
        <w:ind w:firstLine="640" w:firstLineChars="200"/>
        <w:rPr>
          <w:rFonts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overflowPunct w:val="0"/>
        <w:spacing w:line="560" w:lineRule="exact"/>
        <w:ind w:firstLine="640" w:firstLineChars="200"/>
        <w:rPr>
          <w:rFonts w:ascii="仿宋_GB2312" w:hAnsi="微软雅黑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overflowPunct w:val="0"/>
        <w:spacing w:line="560" w:lineRule="exact"/>
        <w:ind w:firstLine="640" w:firstLineChars="200"/>
        <w:rPr>
          <w:rFonts w:ascii="仿宋_GB2312" w:hAnsi="微软雅黑" w:eastAsia="仿宋_GB2312"/>
          <w:color w:val="000000"/>
          <w:sz w:val="32"/>
          <w:szCs w:val="32"/>
          <w:shd w:val="clear" w:color="auto" w:fill="FFFFFF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 w:cs="Times New Roman"/>
        <w:sz w:val="28"/>
        <w:szCs w:val="28"/>
      </w:rPr>
    </w:pPr>
    <w:r>
      <w:rPr>
        <w:rStyle w:val="5"/>
        <w:rFonts w:hint="eastAsia" w:ascii="宋体" w:hAnsi="宋体" w:eastAsia="宋体" w:cs="Times New Roman"/>
        <w:sz w:val="28"/>
      </w:rPr>
      <w:t xml:space="preserve">—  </w:t>
    </w:r>
    <w:r>
      <w:rPr>
        <w:rFonts w:ascii="宋体" w:hAnsi="宋体" w:eastAsia="宋体" w:cs="Times New Roman"/>
        <w:sz w:val="28"/>
      </w:rPr>
      <w:fldChar w:fldCharType="begin"/>
    </w:r>
    <w:r>
      <w:rPr>
        <w:rStyle w:val="5"/>
        <w:rFonts w:ascii="宋体" w:hAnsi="宋体" w:eastAsia="宋体" w:cs="Times New Roman"/>
        <w:sz w:val="28"/>
      </w:rPr>
      <w:instrText xml:space="preserve">PAGE  </w:instrText>
    </w:r>
    <w:r>
      <w:rPr>
        <w:rFonts w:ascii="宋体" w:hAnsi="宋体" w:eastAsia="宋体" w:cs="Times New Roman"/>
        <w:sz w:val="28"/>
      </w:rPr>
      <w:fldChar w:fldCharType="separate"/>
    </w:r>
    <w:r>
      <w:rPr>
        <w:rStyle w:val="5"/>
        <w:rFonts w:ascii="宋体" w:hAnsi="宋体" w:eastAsia="宋体" w:cs="Times New Roman"/>
        <w:sz w:val="28"/>
      </w:rPr>
      <w:t>- 9 -</w:t>
    </w:r>
    <w:r>
      <w:rPr>
        <w:rFonts w:ascii="宋体" w:hAnsi="宋体" w:eastAsia="宋体" w:cs="Times New Roman"/>
        <w:sz w:val="28"/>
      </w:rPr>
      <w:fldChar w:fldCharType="end"/>
    </w:r>
    <w:r>
      <w:rPr>
        <w:rStyle w:val="5"/>
        <w:rFonts w:hint="eastAsia" w:ascii="宋体" w:hAnsi="宋体" w:eastAsia="宋体" w:cs="Times New Roman"/>
        <w:sz w:val="28"/>
      </w:rPr>
      <w:t xml:space="preserve">  —</w:t>
    </w:r>
  </w:p>
  <w:p>
    <w:pPr>
      <w:rPr>
        <w:rFonts w:ascii="宋体" w:hAnsi="宋体" w:eastAsia="宋体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 w:cs="Times New Roman"/>
        <w:sz w:val="28"/>
        <w:szCs w:val="28"/>
      </w:rPr>
    </w:pPr>
    <w:r>
      <w:rPr>
        <w:rStyle w:val="5"/>
        <w:rFonts w:hint="eastAsia" w:ascii="宋体" w:hAnsi="宋体" w:eastAsia="宋体" w:cs="Times New Roman"/>
        <w:sz w:val="28"/>
      </w:rPr>
      <w:t xml:space="preserve">—  </w:t>
    </w:r>
    <w:r>
      <w:rPr>
        <w:rFonts w:ascii="宋体" w:hAnsi="宋体" w:eastAsia="宋体" w:cs="Times New Roman"/>
        <w:sz w:val="28"/>
      </w:rPr>
      <w:fldChar w:fldCharType="begin"/>
    </w:r>
    <w:r>
      <w:rPr>
        <w:rStyle w:val="5"/>
        <w:rFonts w:ascii="宋体" w:hAnsi="宋体" w:eastAsia="宋体" w:cs="Times New Roman"/>
        <w:sz w:val="28"/>
      </w:rPr>
      <w:instrText xml:space="preserve">PAGE  </w:instrText>
    </w:r>
    <w:r>
      <w:rPr>
        <w:rFonts w:ascii="宋体" w:hAnsi="宋体" w:eastAsia="宋体" w:cs="Times New Roman"/>
        <w:sz w:val="28"/>
      </w:rPr>
      <w:fldChar w:fldCharType="separate"/>
    </w:r>
    <w:r>
      <w:rPr>
        <w:rStyle w:val="5"/>
        <w:rFonts w:ascii="宋体" w:hAnsi="宋体" w:eastAsia="宋体" w:cs="Times New Roman"/>
        <w:sz w:val="28"/>
      </w:rPr>
      <w:t>10</w:t>
    </w:r>
    <w:r>
      <w:rPr>
        <w:rFonts w:ascii="宋体" w:hAnsi="宋体" w:eastAsia="宋体" w:cs="Times New Roman"/>
        <w:sz w:val="28"/>
      </w:rPr>
      <w:fldChar w:fldCharType="end"/>
    </w:r>
    <w:r>
      <w:rPr>
        <w:rStyle w:val="5"/>
        <w:rFonts w:hint="eastAsia" w:ascii="宋体" w:hAnsi="宋体" w:eastAsia="宋体" w:cs="Times New Roman"/>
        <w:sz w:val="28"/>
      </w:rPr>
      <w:t xml:space="preserve">  —</w:t>
    </w:r>
  </w:p>
  <w:p>
    <w:pPr>
      <w:rPr>
        <w:rFonts w:ascii="宋体" w:hAnsi="宋体" w:eastAsia="宋体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8C549E"/>
    <w:rsid w:val="01667673"/>
    <w:rsid w:val="04DA078F"/>
    <w:rsid w:val="0B325CD7"/>
    <w:rsid w:val="185106B2"/>
    <w:rsid w:val="218248D1"/>
    <w:rsid w:val="23435206"/>
    <w:rsid w:val="2A624AA0"/>
    <w:rsid w:val="2D8C549E"/>
    <w:rsid w:val="3DC37CC9"/>
    <w:rsid w:val="3FED639B"/>
    <w:rsid w:val="43932F68"/>
    <w:rsid w:val="562E63A4"/>
    <w:rsid w:val="5E6D6A90"/>
    <w:rsid w:val="62F10608"/>
    <w:rsid w:val="65E75DA3"/>
    <w:rsid w:val="68BE7DC6"/>
    <w:rsid w:val="68EF3FEF"/>
    <w:rsid w:val="6D5972E2"/>
    <w:rsid w:val="7A5C5F0F"/>
    <w:rsid w:val="7B0C71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2026-04-15T08:04:00Z</dcterms:created>
  <dc:creator>Willow</dc:creator>
  <cp:lastModifiedBy>Willow</cp:lastModifiedBy>
  <dcterms:modified xsi:type="dcterms:W3CDTF">2026-04-15T08:05:30Z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E9635EF32A8E4185A101C73E9940C6B4_11</vt:lpwstr>
  </property>
</Properties>
</file>