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附件</w:t>
      </w:r>
    </w:p>
    <w:p>
      <w:pPr>
        <w:spacing w:line="560" w:lineRule="exact"/>
        <w:jc w:val="center"/>
        <w:rPr>
          <w:rFonts w:hint="eastAsia" w:ascii="方正小标宋_GBK" w:hAnsi="方正小标宋_GBK" w:eastAsia="方正小标宋_GBK" w:cs="方正小标宋_GBK"/>
          <w:sz w:val="44"/>
          <w:szCs w:val="44"/>
        </w:rPr>
      </w:pPr>
      <w:bookmarkStart w:id="4" w:name="_GoBack"/>
      <w:r>
        <w:rPr>
          <w:rFonts w:hint="eastAsia" w:ascii="方正小标宋_GBK" w:hAnsi="方正小标宋_GBK" w:eastAsia="方正小标宋_GBK" w:cs="方正小标宋_GBK"/>
          <w:sz w:val="44"/>
          <w:szCs w:val="44"/>
        </w:rPr>
        <w:t>上海市静安区协和双语培明学校党政融合式发展性督导评估意见书</w:t>
      </w:r>
      <w:bookmarkEnd w:id="4"/>
    </w:p>
    <w:p>
      <w:pPr>
        <w:spacing w:line="560" w:lineRule="exact"/>
        <w:ind w:firstLine="560" w:firstLineChars="200"/>
        <w:rPr>
          <w:rFonts w:hint="eastAsia" w:ascii="仿宋" w:hAnsi="仿宋" w:eastAsia="仿宋" w:cs="仿宋"/>
          <w:color w:val="000000"/>
          <w:kern w:val="0"/>
          <w:sz w:val="28"/>
          <w:szCs w:val="28"/>
        </w:rPr>
      </w:pP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根据《上海市静安区教育局关于开展2025学年度第一学期学校发展性督导的通知》（静教督﹝2025﹞20号）要求，为进一步深化教育改革，强化学校依法治校和自主办学的意识，促进学校全面、协调、可持续发展，静安区教育局督导科组织本区、外区特邀专家、专职督学、责任督学共14人，于2025年10月21日至10月22日，对静安区协和双语培明学校进行了为期两天的党政融合式发展性督导评估。同时，邀请了江宁路街道的社区代表和2名学生家长代表参加了本次督导评估。</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在对学校进行发展性督导评估过程中，督导组听取了卢慧文校长题为《立德树人五育并举 打造与国际静安相匹配的优质学校》的学校自评报告和严嵘书记题为《固本强基领航向 蓄势待发踏征程》的党建自评报告；巡查了学校的校容校貌和相关设施；随堂听课25节，抽查了近期学生的各类学科作业练习册 295本及部分教师教案;对66位教师、477位学生和457位家长进行了问卷调查；与书记、校长、副校长、中层干部、教职工代表、家长及社区代表进行了55人次的个别访谈；召开了1场学生座谈会和3场教师座谈会；观摩了1次九年级数学备课组的活动；查阅了近三年的党建引领、学校治理、课程教学、教师发展和学生发展等相关资料。依据《上海市义务教育阶段学校发展性督导评价指导意见》，对照《静安区义务教育阶段学校党政融合式发展性督导指标（2025修订版）》，进行了汇总与分析，形成督导评估意见如下:</w:t>
      </w:r>
    </w:p>
    <w:p>
      <w:pPr>
        <w:spacing w:line="560" w:lineRule="exact"/>
        <w:rPr>
          <w:rFonts w:ascii="黑体" w:hAnsi="黑体" w:eastAsia="黑体" w:cs="仿宋"/>
          <w:b/>
          <w:sz w:val="32"/>
          <w:szCs w:val="32"/>
        </w:rPr>
      </w:pPr>
      <w:r>
        <w:rPr>
          <w:rFonts w:hint="eastAsia" w:ascii="黑体" w:hAnsi="黑体" w:eastAsia="黑体" w:cs="仿宋"/>
          <w:b/>
          <w:sz w:val="32"/>
          <w:szCs w:val="32"/>
        </w:rPr>
        <w:t xml:space="preserve">    一、学校概况</w:t>
      </w:r>
    </w:p>
    <w:p>
      <w:pPr>
        <w:spacing w:line="560" w:lineRule="exact"/>
        <w:ind w:firstLine="640" w:firstLineChars="200"/>
        <w:rPr>
          <w:rFonts w:hint="eastAsia" w:ascii="仿宋" w:hAnsi="仿宋" w:eastAsia="仿宋" w:cs="Times New Roman"/>
          <w:sz w:val="32"/>
          <w:szCs w:val="32"/>
        </w:rPr>
      </w:pPr>
      <w:bookmarkStart w:id="0" w:name="OLE_LINK39"/>
      <w:bookmarkStart w:id="1" w:name="OLE_LINK38"/>
      <w:r>
        <w:rPr>
          <w:rFonts w:hint="eastAsia" w:ascii="仿宋" w:hAnsi="仿宋" w:eastAsia="仿宋" w:cs="Times New Roman"/>
          <w:sz w:val="32"/>
          <w:szCs w:val="32"/>
        </w:rPr>
        <w:t>上海市静安区协和双语培明学校（以下简称学校）创办于 1925年，原为上海市私立培明女中，1969年更名为培明中学，男女兼收。2022年8月，静安区教育局邀请和委托上海协和教育中心全面管理学校，除了原学区生不变以外，增加招收境外人员子女，学校更名为上海市静安区协和双语培明学校。学校占地面积10573.5平方米，建筑面积11172 平方米。现有27个教学班，在籍学生人数647人（其中国际部学生120人）；教职工86人，其中党员31人；教师75人,其中高级教师8人，硕士研究生学历教师22人，区学科带头人 2人。</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 xml:space="preserve"> 学校传承“栽者培之，虽愚必明”的创校初心，围绕“培中华文化之根，明协和万邦之理”的办学理念，努力为对口入学的地段学生提供优质的国内教育，为在静安区居住生活和工作的境外人员子女提供高品质的国际化教育。近三年来，学校、教师、学生共获得国家科学联盟（NSL）全球荣誉榜铜奖、2025年全国柔术精英赛“体育道德风尚奖”、静安区中小学教师课堂教学评选活动初中英语学科一等奖等区级以上荣誉355项。</w:t>
      </w:r>
      <w:bookmarkEnd w:id="0"/>
      <w:bookmarkEnd w:id="1"/>
    </w:p>
    <w:p>
      <w:pPr>
        <w:spacing w:line="560" w:lineRule="exact"/>
        <w:ind w:firstLine="643" w:firstLineChars="200"/>
        <w:rPr>
          <w:rFonts w:hint="eastAsia" w:ascii="黑体" w:hAnsi="黑体" w:eastAsia="黑体" w:cs="仿宋"/>
          <w:b/>
          <w:sz w:val="32"/>
          <w:szCs w:val="32"/>
        </w:rPr>
      </w:pPr>
      <w:r>
        <w:rPr>
          <w:rFonts w:hint="eastAsia" w:ascii="黑体" w:hAnsi="黑体" w:eastAsia="黑体" w:cs="仿宋"/>
          <w:b/>
          <w:sz w:val="32"/>
          <w:szCs w:val="32"/>
        </w:rPr>
        <w:t>二、主要成绩与经验</w:t>
      </w:r>
    </w:p>
    <w:p>
      <w:pPr>
        <w:numPr>
          <w:ilvl w:val="0"/>
          <w:numId w:val="1"/>
        </w:numPr>
        <w:spacing w:line="560" w:lineRule="exact"/>
        <w:ind w:firstLine="321" w:firstLineChars="100"/>
        <w:rPr>
          <w:rFonts w:ascii="仿宋" w:hAnsi="仿宋" w:eastAsia="仿宋" w:cs="Times New Roman"/>
          <w:b/>
          <w:sz w:val="32"/>
          <w:szCs w:val="32"/>
        </w:rPr>
      </w:pPr>
      <w:r>
        <w:rPr>
          <w:rFonts w:hint="eastAsia" w:ascii="仿宋" w:hAnsi="仿宋" w:eastAsia="仿宋" w:cs="Times New Roman"/>
          <w:b/>
          <w:sz w:val="32"/>
          <w:szCs w:val="32"/>
        </w:rPr>
        <w:t>党建引领强根基，赋能学校新发展</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学校党支部持续发挥党组织在办学治校中政治和思想的引领作用，不仅在加强党组织自身建设、创建党建品牌项目以及党业融合上下功夫，更在学校转型与融合的关键时期，起到了坚定信念、凝聚人心,助力学校新发展的作用。“党组织领导、校长负责、多方参与、全员育人”的现代学校治理格局正在稳步形成。</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强基固本履行多重责任。党组织扛起把方向、管大局的政治责任，学校实行党组织领导的校长负责制，建立“三重一大”集体议事决策的制度，注重将政治标准和政治要求贯穿办学治校和教书育人全过程。通过抓实中心组学习，不断提高班子和干部的政治站位和履职能力。党组织挑起全面从严治党主体责任，组织开展党员主题教育，聚焦“习近平新时代中国特色社会主义思想主题教育”“党纪学习教育”“八项规定精神学习教育”等，通过“三会一课”、主题党日活动和组织生活会，不断提高党员教师的党性修养。党组织担起党建阵地建设的主体责任，建好党员活动室和党组织公示栏，及时传递和宣传学校党建信息和教育工作的新任务新要求。</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创建品牌彰显精神气质。学校党组织积极传承培明红色基因，塑造“培明人”鲜明的精神气质，挖掘提炼胡乔木同志的革命精神，结合“乔木”植物的生物特性与培明学校花园般育人环境之间的精神共鸣，创建“乔木精神”党建特色品牌。学校党组织积极践行带队伍、管思想、铸师魂的职责，常态化开展全体教职员工的师德师风教育，开展 “从胡乔木走向于漪”教师读书活动，通过学习“乔木精神”、弘扬教育家精神、开展师德承诺、师德专题教育等强化思政引领。</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党业融合突显双向奔赴。学校党组织把思想政治工作贯穿于学校教育教学全过程。创新实施“三组合一深入”的党建工作新机制（支委委员与年级组长组合工作、支委委员与党小组长组合工作、支委委员与工会组长组合工作、支委会集体深入部分人文学科听课），从指导学生德育工作、抓好党员队伍建设、做好群众工作和强化学科育人工作等多个方面一起发力，较好地落实了组织职能，切实提高了党组织的战斗力和党员的先锋模范作用。坚持党建带工建、团建和队建，充分发挥党组织的政治核心作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本次督导问卷结果显示，教师对“本校领导班子的民主作风、民主管理以及校务公开”的满意度为90.9%；对“本校加强教师师德师风建设成效”的满意度为95.5%。</w:t>
      </w:r>
    </w:p>
    <w:p>
      <w:pPr>
        <w:numPr>
          <w:ilvl w:val="0"/>
          <w:numId w:val="1"/>
        </w:numPr>
        <w:spacing w:line="560" w:lineRule="exact"/>
        <w:ind w:firstLine="321" w:firstLineChars="100"/>
        <w:rPr>
          <w:rFonts w:ascii="仿宋" w:hAnsi="仿宋" w:eastAsia="仿宋" w:cs="Times New Roman"/>
          <w:b/>
          <w:sz w:val="32"/>
          <w:szCs w:val="32"/>
        </w:rPr>
      </w:pPr>
      <w:r>
        <w:rPr>
          <w:rFonts w:hint="eastAsia" w:ascii="仿宋" w:hAnsi="仿宋" w:eastAsia="仿宋" w:cs="Times New Roman"/>
          <w:b/>
          <w:sz w:val="32"/>
          <w:szCs w:val="32"/>
        </w:rPr>
        <w:t>汇聚资源启新程，开放融合有活力</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学校贯彻执行中小学校党组织领导的校长负责制，以“打造符合国际静安区域定位的、满足境内外居民教育需求的家门口高质量初中”为办学目标，逐步明确了“规模稳定、质量上乘”“文化多元、创新活力”的办学行动原则，初步树立了开放多元、自由创新、和谐友善的现代学校形象。</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1.聚焦组织优化，提升管理效能。</w:t>
      </w:r>
      <w:bookmarkStart w:id="2" w:name="_Hlk193229919"/>
      <w:r>
        <w:rPr>
          <w:rFonts w:hint="eastAsia" w:ascii="仿宋" w:hAnsi="仿宋" w:eastAsia="仿宋" w:cs="Times New Roman"/>
          <w:sz w:val="32"/>
          <w:szCs w:val="32"/>
        </w:rPr>
        <w:t>学校立足于“平稳”与“提质”的管理目标，采取“条线归并，职能融合迭代，流程优化完善”的方式，优化了内设组织机构，有力提升了管理部门的执行效能。学校合并教学处和教务处，将图书馆、实验室、文印室功能迭代，使之与课程教学的紧密度提升、配合度加强；合并心理辅导室和医务室为“学生健康中心”，以数字化工具赋能，实时关注学生身心健康；合并师训与科研为“教师发展中心”，提升教科研与师训的同步性，相互赋能。学校加强数字化校园建设，运用希悦、Classin信息化教务管理与协和OA系统管理，使师生员工卡功能迭代升级，学校管理信息化程度提升。</w:t>
      </w:r>
    </w:p>
    <w:bookmarkEnd w:id="2"/>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用好政策支持，引进办学资源。学校善于抓住发展机遇，配合国际静安的区域定位，充分运用政策支持，发挥协和教育中心的先进理念、管理经验与资源优势，构建多方参与的开放的办学体系。在办学环境建设方面，建设了“学习资源中心”和“文化交流中心”，显著改善了学校设施设备，形成了“学科教室走班制”为主体的学习空间布局，充分满足教育教学和学生成长需求；重视校史室、资源教室、实验室、专用室、运动场和门厅走廊等泛教育空间的打造，形成了中外元素交融、传统现代并重的美观而厚重的校园文化环境。在课程与教育活动方面，学校制定了走班制，开设了丰富的课程活动，有效改善了学校的育人方式，营造了自由、积极、向上的文化氛围。</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凝聚育人合力，构建良好生态。学校着力改善校家社协同沟通方式，丰富校园开放活动，加强与街道、居委会的沟通联动。设立家庭教育论坛、家长共读、家长沙龙、家长志愿者、家长座谈等丰富多彩的家校互动活动。以三方会谈的方式，“家校生”共同探讨与展望，有力宣传了学校的教育理念和办学特色。家长与社区访谈显示，家长对学校的努力办学认可度高、参与感强，学校在社区建立了良好口碑，家校社同心同行，形成了良好的发展生态。</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本次督导问卷结果显示，教师对“本校的办学理念、办学目标、育人目标”的认可度为98.4%；家长对“学校目前的整体办学水平与质量”的满意度为92.3%。</w:t>
      </w:r>
    </w:p>
    <w:p>
      <w:pPr>
        <w:numPr>
          <w:ilvl w:val="0"/>
          <w:numId w:val="1"/>
        </w:numPr>
        <w:spacing w:line="560" w:lineRule="exact"/>
        <w:ind w:firstLine="321" w:firstLineChars="100"/>
        <w:rPr>
          <w:rFonts w:ascii="仿宋" w:hAnsi="仿宋" w:eastAsia="仿宋" w:cs="Times New Roman"/>
          <w:b/>
          <w:sz w:val="32"/>
          <w:szCs w:val="32"/>
        </w:rPr>
      </w:pPr>
      <w:r>
        <w:rPr>
          <w:rFonts w:hint="eastAsia" w:ascii="仿宋" w:hAnsi="仿宋" w:eastAsia="仿宋" w:cs="Times New Roman"/>
          <w:b/>
          <w:sz w:val="32"/>
          <w:szCs w:val="32"/>
        </w:rPr>
        <w:t>优化课程促发展，精细管理提质效</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学校接受协和教育中心全面管理以来，课程教学有了新的发展和提升。课程理念在新的起点上产生了锐意奋进的积极效应，课程体系得到了初步优化，课程与教学管理进一步加强，学校教育教学质量提升的基础进一步夯实。</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以具有前瞻性的课程方案引领学校课改实践的深化。学校修订的课程方案具有较高立意和宽广视野，以“培中华文化之根，明协和万邦之理”的理念统领学校的课程教学。学校课程体系在国家课程基础上，突显协和教育“中西合璧”的课程特点，表达了协和教育中心全面管理培明中学，追求在更高起点上打造学校文化的办学愿景。学校的课程图谱显示，“公民教育和全球视野”和“综合实践与社区项目” 是学校课程方案中两个核心要素，前者强调培养学生成为具有中国根基和世界眼光的合格公民，后者是在前者的目标引领下，开展以社区项目为载体的各类综合实践活动，进而培养学生综合运用各学科知识分析问题的能力和素养。总体而言，学校的课程方案为学校育人目标的实现以及课程文化的建设提供了比较清晰的实践路径。</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以开发丰富的校本课程促进学生个性特长的发展。学校制定的《课程实施指南》，不同程度地体现了协和教育中心关注学生个性发展、尊重学生差异、努力实现个性化教学的课程理念。三年来，学校在全球视野拓展、双语特色打造、艺体特长发展等方面研发了比较丰富的校本课程，并形成了若干课程群。如在“公民教育与全球视野”这一课程领域，制定了各年级的超学科学习主题，统领学生的学习活动；在“综合实践与社区项目”方面，各年级形成了多学科协同的项目活动。经过学科活动的实践探索，学校在跨学科学习、劳动教育、综合实践等方面初步形成了课程特色。在各年级分别开展的“校园地图”“敦煌至美”“三峡工程”“博物馆学习”等项目化学习，在引导学生把知识学习和社会生活实际相结合、学会运用知识分析问题以及增强文化自信等方面产生了积极的助推效应。</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以精细的课程管理推进减负增效和科学评价。学校运用信息技术不断优化课程管理，努力提升管理效益。校长室定期召开教学专题和德育专题会议，教导处和教研组、年级组制定学期工作计划，并及时复盘总结。强化“五项管理”，切实推进减负增效。合理安排学生生活作息时间，制定符合学生实际的学科教学计划，引导教师在教学多样化方面积极探索；控制作业数量，减轻学生过重学业负担，激发学生学习兴趣，强化学习习惯的培养。各教研组每月进行专项质量调研，反思并改进教学。建立学生发展综合评价体系，借助网络平台，记录学生成长轨迹，设立学业表现、学习习惯、成长动态等多维度评价指标。通过课堂观察、作业批改、阶段性测评等途径收集数据，帮助师生精准调整教与学的策略，促进不同学习基础和不同学习能力的学生都能得到发展和提升。本次督导观摩了九年级数学备课组的校本研修，能看到教师尊重学生个体差异、开展资源建设、落实分层教学的积极实践。</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本次督导问卷结果显示，教师对“本校在推进‘双新’实施，变革育人方式工作方面”的满意度为93.9%；对“本校加强教学常规管理，确保教学质量的措施和成效”的满意度为92.4%。</w:t>
      </w:r>
    </w:p>
    <w:p>
      <w:pPr>
        <w:numPr>
          <w:ilvl w:val="0"/>
          <w:numId w:val="1"/>
        </w:numPr>
        <w:spacing w:line="560" w:lineRule="exact"/>
        <w:ind w:firstLine="321" w:firstLineChars="100"/>
        <w:rPr>
          <w:rFonts w:hint="eastAsia" w:ascii="仿宋" w:hAnsi="仿宋" w:eastAsia="仿宋" w:cs="Times New Roman"/>
          <w:b/>
          <w:sz w:val="32"/>
          <w:szCs w:val="32"/>
        </w:rPr>
      </w:pPr>
      <w:r>
        <w:rPr>
          <w:rFonts w:hint="eastAsia" w:ascii="仿宋" w:hAnsi="仿宋" w:eastAsia="仿宋" w:cs="Times New Roman"/>
          <w:b/>
          <w:sz w:val="32"/>
          <w:szCs w:val="32"/>
        </w:rPr>
        <w:t>分层培养育师资，研训一体强师能</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学校将教师发展置于学校发展战略核心位置，从2022年托管初期提出的平稳过渡，到2023-2024学年开始的特色培育，再到2025-2027新三年规划推动教师队伍质量的整体提升，展现出清晰的发展脉络和持续的进步态势。教师队伍结构持续优化，创新活力不断得到激发，专业发展意愿日趋强烈。</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分层培养机制健全，梯队建设逐步完善。学校构建“职初-成熟-骨干”三级教师发展路径，实施差异化培养策略。对新教师实施“启航计划”，通过师徒带教、入职培训、校本研修等途径助力快速成长；对成熟教师搭建展示平台，实施三段式培训，开展教师论坛，鼓励参与区级教学评比、课题研究、校际交流；对骨干教师设立“星计划”干部培养、班主任工作室、课题主持人等机制，推动骨干教师向专家型教师转型。经过三年发展，教师队伍结构明显优化，形成了较为合理的年龄、职称、学科结构。</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科研引领专业成长，研训一体深度融合。学校设立教师发展中心，执行校长直接分管，统筹科研与师训工作，推动“教研训一体化”。依托教育部重点课题子课题《指向激活学生创造力的泛教育空间创设研究》及多项区级、校级课题，构建以科研团队为核心的校本研修机制，提升教师问题研究与实践创新能力。近三年，学校立项区级课题10项、校级课题近20项，多项成果获区级以上奖项，十多位教师合作的研究成果即将由上海教育出版社正式出版。学校积极利用企业微信、Classin等平台构建研修资源库，依托协和教育中心开展跨校区专业发展活动，拓宽教师研修视野和研修品质。</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评价激励正向有效，师能提升保障发展。学校建立以岗位聘用、评优评先、职称评聘、班主任考核等为核心的多元评价体系，实施过程公开透明；绩效工资方案体现“多劳多得、优绩优酬”，设立师德考核奖、科研奖励专项，有效激发教师工作活力与团队合作精神。依托学校“中西融合”办学特色的设计，构建了“全球视野、双语特色、艺体特长”的课程群，教师跨文化教学能力逐步提升。教师在国际交流、双语教学、跨文化课程开发等方面开展探索、积累经验、提升能力。</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本次督导问卷结果显示，教师对“本校开展校本研修活动，促进教师专业发展的措施与成效”的满意度为92.4%；对“本校帮助教师理解运用信息技术提升教学质效方面工作”的满意度为90.9%。</w:t>
      </w:r>
    </w:p>
    <w:p>
      <w:pPr>
        <w:numPr>
          <w:ilvl w:val="0"/>
          <w:numId w:val="1"/>
        </w:numPr>
        <w:spacing w:line="560" w:lineRule="exact"/>
        <w:ind w:firstLine="321" w:firstLineChars="100"/>
        <w:rPr>
          <w:rFonts w:hint="eastAsia" w:ascii="仿宋" w:hAnsi="仿宋" w:eastAsia="仿宋" w:cs="Times New Roman"/>
          <w:b/>
          <w:sz w:val="32"/>
          <w:szCs w:val="32"/>
        </w:rPr>
      </w:pPr>
      <w:r>
        <w:rPr>
          <w:rFonts w:hint="eastAsia" w:ascii="仿宋" w:hAnsi="仿宋" w:eastAsia="仿宋" w:cs="Times New Roman"/>
          <w:b/>
          <w:sz w:val="32"/>
          <w:szCs w:val="32"/>
        </w:rPr>
        <w:t>五育融合育全人，特色办学初见效</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 xml:space="preserve">学校围绕“立德树人”的根本任务，明确“优秀学生、友善伙伴、负责公民、未来领袖”的育人目标，构建了适合学生全面与个性发展的育人体系，打造德育团队，丰富活动课程，帮助学生树立积极向上的价值观，引导学生健康成长。 </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完善工作机制，培育德育团队。学校构建了“学校主导、年级主体、班级落实”的德育工作机制，发挥年级组统筹协调、个性化实施与动态反馈的功能，强化班主任主体责任，协同学科教师及学生健康中心，实现全员全程全方位育人。同时开展教师育德能力培训，支持教师专业化发展。通过专题培训、年级组研修、案例研讨等方式增强全体教师的育德意识，依托王杰班主任工作室，对青年教师进行针对性的带教引领。</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创新日常管理，注重自我教育。学校倡导“我的校园我管理”，创设不同途径提升学生的自我管理能力。发挥劳动值勤班的示范、引领、检查与服务作用，引导学生内化行规意识；开好少代会，增强少先队员的身份认同感和组织归属感；推行少代会提案督办机制，优秀提案由校长室成员领衔督办，激发学生的主人翁意识。学校充分利用午会课时间，开展心理健康、道德法治、传统文化等专题教育，以现场直播、学生论坛、沪语广播等栏目形式，活跃了校园文化氛围。日常德育工作因创新而有活力，受到学生的欢迎，提升了学生自我教育的实效。</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构建阶梯式活动体系，推动五育融合。学校细化德育课程，开展分年级活动。六年级小初衔接活动通过校园地图绘制、护照任务打卡等形式帮助新生快速适应初中生活；七年级“探险少年”实践活动侧重培养学生自理能力与生存能力；八年级14岁纪念活动深化责任意识与公民素养；九年级职业体验以培养人生志向和增强社会责任感等。搭建个性化成长平台，促进学生全面发展。围绕社会主义核心价值观，开展主题班会、演讲比赛、征文比赛等；校园读书节、科技节、体育节等节日活动常态化开展，博物馆研学、跨学科项目化学习等活动有机融合；组建科技校队、田径队等专业团队，利用课后服务时间系统训练，保障学生每天不少于2小时综合体育活动时间，体质健康标准合格率达标；开设书画、合乐、戏剧等多种CCA选修、ECA校队，定期举办校园艺术节和艺术作品展；创设多样化劳动技能实践场景，围绕生活劳动、生产劳动与生涯规划等内容，丰富学生的劳动体验。学生在各级各类竞赛中屡获佳绩， 2024年学生共获得国际级、国家级、市区级涉学术、艺术、体育、科技创新等不同领域的奖项116项，相较于2023年呈翻倍增长。</w:t>
      </w:r>
    </w:p>
    <w:p>
      <w:pPr>
        <w:spacing w:line="560" w:lineRule="exact"/>
        <w:ind w:firstLine="643" w:firstLineChars="200"/>
        <w:rPr>
          <w:rFonts w:hint="eastAsia" w:ascii="黑体" w:hAnsi="黑体" w:eastAsia="黑体" w:cs="仿宋"/>
          <w:b/>
          <w:sz w:val="32"/>
          <w:szCs w:val="32"/>
        </w:rPr>
      </w:pPr>
      <w:r>
        <w:rPr>
          <w:rFonts w:hint="eastAsia" w:ascii="黑体" w:hAnsi="黑体" w:eastAsia="黑体" w:cs="仿宋"/>
          <w:b/>
          <w:sz w:val="32"/>
          <w:szCs w:val="32"/>
        </w:rPr>
        <w:t>三、主要问题与建议</w:t>
      </w:r>
    </w:p>
    <w:p>
      <w:pPr>
        <w:spacing w:line="560" w:lineRule="exact"/>
        <w:ind w:firstLine="321" w:firstLineChars="100"/>
        <w:rPr>
          <w:rFonts w:hint="eastAsia" w:ascii="仿宋" w:hAnsi="仿宋" w:eastAsia="仿宋" w:cs="Times New Roman"/>
          <w:b/>
          <w:sz w:val="32"/>
          <w:szCs w:val="32"/>
        </w:rPr>
      </w:pPr>
      <w:r>
        <w:rPr>
          <w:rFonts w:hint="eastAsia" w:ascii="仿宋" w:hAnsi="仿宋" w:eastAsia="仿宋" w:cs="Times New Roman"/>
          <w:b/>
          <w:sz w:val="32"/>
          <w:szCs w:val="32"/>
        </w:rPr>
        <w:t>（一）关于进一步提升党建工作内涵与实效的问题</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督导发现：学校在全面落实党组织领导的校长负责制过程中，完成了各项规章制度的制定，但党建特色工作和品牌建设还有待进一步丰富和充实，党建工作有待进一步做细做实。</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建议：一是不断加强党建课题研究，推动党建品牌建设。结合学校转型期的工作实践与初步成效，主动开展党建课题研究，在完善学校治理体制、增强学校凝聚力、促进教师队伍建设等方面起到积极的引领作用。进一步挖掘和充实“乔木精神”党建品牌的内涵，并在学校发展、教师发展、学生发展的具体实践中进一步丰富创新，做好宣传与弘扬工作。二是要充分认识到学校党支部自身建设是一项长期的工作，需要以问题为导向，不断提升学校党建工作的引领力和创造力。面对新建的制度和新型的学校治理模式，既要认真组织校级领导班子对制度文本进行学习研读和贯彻执行，也要结合校情对新情况进行有益的探索。如在走班制教学管理背景下，探索构建走班制与全员导师制、党员责任区的协同机制，将党员责任区与学生成长小组对应，形成走班制下精准育人的新模式等。</w:t>
      </w:r>
    </w:p>
    <w:p>
      <w:pPr>
        <w:spacing w:line="560" w:lineRule="exact"/>
        <w:ind w:firstLine="321" w:firstLineChars="100"/>
        <w:rPr>
          <w:rFonts w:hint="eastAsia" w:ascii="仿宋" w:hAnsi="仿宋" w:eastAsia="仿宋" w:cs="Times New Roman"/>
          <w:b/>
          <w:sz w:val="32"/>
          <w:szCs w:val="32"/>
        </w:rPr>
      </w:pPr>
      <w:r>
        <w:rPr>
          <w:rFonts w:hint="eastAsia" w:ascii="仿宋" w:hAnsi="仿宋" w:eastAsia="仿宋" w:cs="Times New Roman"/>
          <w:b/>
          <w:sz w:val="32"/>
          <w:szCs w:val="32"/>
        </w:rPr>
        <w:t>（二）关于进一步加强办学的整体规划，完善学校制度建设</w:t>
      </w:r>
      <w:r>
        <w:rPr>
          <w:rFonts w:ascii="仿宋" w:hAnsi="仿宋" w:eastAsia="仿宋" w:cs="Times New Roman"/>
          <w:b/>
          <w:sz w:val="32"/>
          <w:szCs w:val="32"/>
        </w:rPr>
        <w:t>的问题</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 xml:space="preserve">督导发现：学校更新了办学理念，制定了学生培养目标，但是其内涵要义未有明确科学的阐释，尚未形成明确的办学目标定位；材料查阅与访谈中了解到，学校制度建设机制与建设成果尚不够系统全面。                                     </w:t>
      </w:r>
    </w:p>
    <w:p>
      <w:pPr>
        <w:spacing w:line="560" w:lineRule="exact"/>
        <w:ind w:firstLine="640" w:firstLineChars="200"/>
        <w:rPr>
          <w:rFonts w:hint="eastAsia" w:ascii="仿宋" w:hAnsi="仿宋" w:eastAsia="仿宋" w:cs="Times New Roman"/>
          <w:b/>
          <w:sz w:val="32"/>
          <w:szCs w:val="32"/>
        </w:rPr>
      </w:pPr>
      <w:r>
        <w:rPr>
          <w:rFonts w:hint="eastAsia" w:ascii="仿宋" w:hAnsi="仿宋" w:eastAsia="仿宋" w:cs="Times New Roman"/>
          <w:sz w:val="32"/>
          <w:szCs w:val="32"/>
        </w:rPr>
        <w:t>建议：一</w:t>
      </w:r>
      <w:bookmarkStart w:id="3" w:name="_Hlk193315744"/>
      <w:r>
        <w:rPr>
          <w:rFonts w:hint="eastAsia" w:ascii="仿宋" w:hAnsi="仿宋" w:eastAsia="仿宋" w:cs="Times New Roman"/>
          <w:sz w:val="32"/>
          <w:szCs w:val="32"/>
        </w:rPr>
        <w:t>是加强办学顶层设计与研究，从学校办学价值文化系统建设入手，进一步提炼办学的历史与近期探索经验，深入解读办学特色，厘清办学理念的时代内涵 ，确定办学目标、育人目标等办学价值追求与目标系统。在学校社会影响力得到提升、积极校园文化初步呈现的当下，进一步凝聚共识，强化价值引领，让办学各方团结在这个价值认同与共同目标下，增强信心和动力，并都能在其中体现价值、实现目标，从而产生学校可持续发展的内驱力。</w:t>
      </w:r>
      <w:bookmarkEnd w:id="3"/>
      <w:r>
        <w:rPr>
          <w:rFonts w:hint="eastAsia" w:ascii="仿宋" w:hAnsi="仿宋" w:eastAsia="仿宋" w:cs="Times New Roman"/>
          <w:sz w:val="32"/>
          <w:szCs w:val="32"/>
        </w:rPr>
        <w:t>二是进一步重视制度建设，以制度化建设将学校推向更高阶段的变革。构建以章程为核心的制度体系，涵盖人事、教学、德育、后勤等各方面，明确规范及流程。以制度推动学校运作，及时沉淀办学探索历程中的成功经验，促进管理工作的规范、科学、稳定，让先进的办学理念落地。完善教师参与学校决策的机制建设，推进“融合创新”理念的落实，如探索协和教育中心重视学术主体、强调专业精神与传统公办教育重视建班育人的经验相融合，促进形成优秀的制度文化，进一步增强办学效能。</w:t>
      </w:r>
      <w:r>
        <w:rPr>
          <w:rFonts w:hint="eastAsia" w:ascii="仿宋" w:hAnsi="仿宋" w:eastAsia="仿宋" w:cs="Times New Roman"/>
          <w:b/>
          <w:sz w:val="32"/>
          <w:szCs w:val="32"/>
        </w:rPr>
        <w:t>（三）关于进一步完善学校课程方案，推进国家课程校本化实施的问题</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督导发现：学校的课程方案具有前瞻性，但对办学理念、育人目标和课程理念、课程目标之间的逻辑关系还要作进一步梳理和调整；作为学校课程主体的国家课程，探索校本化实施的有效路径和策略，学校面临一定的挑战。</w:t>
      </w:r>
    </w:p>
    <w:p>
      <w:pPr>
        <w:spacing w:line="560" w:lineRule="exact"/>
        <w:ind w:firstLine="640" w:firstLineChars="200"/>
        <w:rPr>
          <w:rFonts w:hint="eastAsia" w:ascii="仿宋" w:hAnsi="仿宋" w:eastAsia="仿宋" w:cs="Times New Roman"/>
          <w:b/>
          <w:sz w:val="32"/>
          <w:szCs w:val="32"/>
        </w:rPr>
      </w:pPr>
      <w:r>
        <w:rPr>
          <w:rFonts w:hint="eastAsia" w:ascii="仿宋" w:hAnsi="仿宋" w:eastAsia="仿宋" w:cs="Times New Roman"/>
          <w:sz w:val="32"/>
          <w:szCs w:val="32"/>
        </w:rPr>
        <w:t>建议：一是进一步完善学校课程方案。深入分析学校当前的课程情境，包括学校课程发展的优势与问题，明确价值取向、校本特色、课程定位、课程框架建构、课程实施等，为制定切合学校实际的课程体系创造条件。对学校课程从观念层面作课程哲学的思考，从而突显课程建设的理念和价值追求。如从“栽者培之，虽愚必明”到“培中华文化之根，明协和万邦之理”的理念更新，体现了学校在办学使命和愿景方面怎样的价值追求，与培明中学悠久的办学历史之间形成怎样的发展逻辑。围绕当前的办学理念，确定育人目标。一方面，对学校现有的育人目标的四个方面可作上位提炼，以聚焦明确的价值追求；另一方面，将之细化为各年级、各学科可操作、可观测的核心素养指标，确保育人目标贯穿教育教学全过程。围绕课程“将办学理念落实到每一个学生的发展”这一本质特征，思考学校的课程理念和课程目标，使学校课程与学校的办学理念、育人目标形成逻辑上的关联。在此基础上，进一步设计学校的课程框架、课程实施和课程评价。二是进一步推进国家课程校本化实施。梳理聚焦当前学校在课程教学方面存在的主要问题，突显问题导向。以课程标准的深入学习和准确把握为先导，以学生思维能力的培养为主干，切实转变教与学的方式，既要有识记、理解等学习基本能力的培养，也要有分析、归纳乃至创新的深度学习的倡导。以任务设计、情境创设、作业设计、单元教学等为抓手，引导教师通过课例分析，重新审视自己的课堂教学。通过任务驱动，促进教师不断转变教学理念，切实减少传授模仿，有效增加尝试探究，进而不断提升教学效益。</w:t>
      </w:r>
      <w:r>
        <w:rPr>
          <w:rFonts w:hint="eastAsia" w:ascii="仿宋" w:hAnsi="仿宋" w:eastAsia="仿宋" w:cs="Times New Roman"/>
          <w:b/>
          <w:sz w:val="32"/>
          <w:szCs w:val="32"/>
        </w:rPr>
        <w:t>（四）关于进一步激发全体教师共同发展，加快高端教师与特色教师培养</w:t>
      </w:r>
      <w:r>
        <w:rPr>
          <w:rFonts w:ascii="仿宋" w:hAnsi="仿宋" w:eastAsia="仿宋" w:cs="Times New Roman"/>
          <w:b/>
          <w:sz w:val="32"/>
          <w:szCs w:val="32"/>
        </w:rPr>
        <w:t>的问题</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督导发现：学校教师队伍持续优化，但仍存在中间层教师发展动力不足的现象，区级以上有影响力的学科领军人物偏少，特色教师孵化机制不完善，和“打造与国际静安相匹配的优质学校”的发展目标尚存差距。</w:t>
      </w:r>
    </w:p>
    <w:p>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建议：一是针对全体教师开展职业发展规划制定和指导。实施“一人一策”成长档案，制定个性化支持计划，提供教学评比、课题申报、跨校交流、高端培训等机会，不断完善各层级教师发展支持系统。可通过设立“教师创新工作坊”，鼓励中间层教师牵头课程开发、项目研究、跨学科整合等工作，赋予其更多专业自主权与展示平台，进一步激发创新活力和专业实践品质。加强高层次人才引进与培育，积极培育和推荐优秀教师参与正高级、特级教师评审，进一步提升教师的专业自信。二是完善特色教师孵化机制，契合学校“中西融合”的办学特色。构建“特色教师工作室”机制，联合高校、协和教育中心、市区名师等资源，设立双语教育、跨学科项目、艺术融合等方向的工作室，定制培养方案。优化评价体系，在职称评聘、评优评先中增设“特色课程开发”“跨学科教学实践”等指标，强化特色贡献导向。推进“特色教师发展基金”，支持教师参与特色项目研修、国际交流、区域展示、成果推广，推动教师从“课程执行者”向“特色创生者”转型。以强专业、重素养为导向，打造一支具有“培明特质、协和气质、国际视野”的高素质专业化教师队伍，为学校新百年发展提供坚实的人才保障。</w:t>
      </w:r>
    </w:p>
    <w:p>
      <w:pPr>
        <w:spacing w:line="560" w:lineRule="exact"/>
        <w:ind w:firstLine="640" w:firstLineChars="200"/>
        <w:rPr>
          <w:rFonts w:ascii="仿宋" w:hAnsi="仿宋" w:eastAsia="仿宋" w:cs="Times New Roman"/>
          <w:sz w:val="32"/>
          <w:szCs w:val="32"/>
        </w:rPr>
      </w:pP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D0BFB"/>
    <w:multiLevelType w:val="singleLevel"/>
    <w:tmpl w:val="87BD0B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NmJiMTNmMDExNjRiODdmOGJlMzJlZGQ3Nzc1YTUifQ=="/>
  </w:docVars>
  <w:rsids>
    <w:rsidRoot w:val="2C116B8D"/>
    <w:rsid w:val="01667673"/>
    <w:rsid w:val="04DA078F"/>
    <w:rsid w:val="0B325CD7"/>
    <w:rsid w:val="185106B2"/>
    <w:rsid w:val="218248D1"/>
    <w:rsid w:val="23435206"/>
    <w:rsid w:val="2A624AA0"/>
    <w:rsid w:val="2C116B8D"/>
    <w:rsid w:val="3DC37CC9"/>
    <w:rsid w:val="3FED639B"/>
    <w:rsid w:val="43932F68"/>
    <w:rsid w:val="562E63A4"/>
    <w:rsid w:val="5E6D6A90"/>
    <w:rsid w:val="62F10608"/>
    <w:rsid w:val="65E75DA3"/>
    <w:rsid w:val="68BE7DC6"/>
    <w:rsid w:val="68EF3FEF"/>
    <w:rsid w:val="6D5972E2"/>
    <w:rsid w:val="7A5C5F0F"/>
    <w:rsid w:val="7B0C7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2025-12-30T01:29:00Z</dcterms:created>
  <dc:creator>Willow</dc:creator>
  <cp:lastModifiedBy>Willow</cp:lastModifiedBy>
  <dcterms:modified xsi:type="dcterms:W3CDTF">2025-12-30T01:30:16Z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E880B1633C6E49A1B262A594F999C4BC_11</vt:lpwstr>
  </property>
</Properties>
</file>