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E4" w:rsidRDefault="001B5ECB">
      <w:pPr>
        <w:snapToGrid w:val="0"/>
        <w:spacing w:line="560" w:lineRule="atLeast"/>
        <w:jc w:val="center"/>
        <w:rPr>
          <w:rFonts w:eastAsia="黑体"/>
          <w:b/>
          <w:bCs/>
          <w:w w:val="200"/>
          <w:sz w:val="32"/>
          <w:szCs w:val="32"/>
        </w:rPr>
      </w:pPr>
      <w:r>
        <w:rPr>
          <w:rFonts w:eastAsia="黑体"/>
          <w:b/>
          <w:bCs/>
          <w:w w:val="200"/>
          <w:sz w:val="32"/>
          <w:szCs w:val="32"/>
        </w:rPr>
        <w:tab/>
      </w:r>
    </w:p>
    <w:p w:rsidR="00F663E4" w:rsidRDefault="001B5ECB">
      <w:pPr>
        <w:snapToGrid w:val="0"/>
        <w:spacing w:line="560" w:lineRule="atLeast"/>
        <w:jc w:val="center"/>
        <w:rPr>
          <w:rFonts w:eastAsia="黑体"/>
          <w:b/>
          <w:bCs/>
          <w:w w:val="200"/>
          <w:sz w:val="32"/>
          <w:szCs w:val="32"/>
        </w:rPr>
      </w:pPr>
      <w:r>
        <w:rPr>
          <w:rFonts w:eastAsia="黑体"/>
          <w:b/>
          <w:bCs/>
          <w:w w:val="200"/>
          <w:sz w:val="32"/>
          <w:szCs w:val="32"/>
        </w:rPr>
        <w:tab/>
      </w:r>
      <w:r>
        <w:rPr>
          <w:rFonts w:eastAsia="黑体"/>
          <w:b/>
          <w:bCs/>
          <w:w w:val="200"/>
          <w:sz w:val="32"/>
          <w:szCs w:val="32"/>
        </w:rPr>
        <w:tab/>
      </w:r>
      <w:r>
        <w:rPr>
          <w:rFonts w:eastAsia="黑体"/>
          <w:b/>
          <w:bCs/>
          <w:w w:val="200"/>
          <w:sz w:val="32"/>
          <w:szCs w:val="32"/>
        </w:rPr>
        <w:tab/>
      </w:r>
    </w:p>
    <w:p w:rsidR="00F663E4" w:rsidRDefault="00F663E4">
      <w:pPr>
        <w:snapToGrid w:val="0"/>
        <w:spacing w:line="560" w:lineRule="atLeast"/>
        <w:jc w:val="center"/>
        <w:rPr>
          <w:rFonts w:eastAsia="黑体"/>
          <w:b/>
          <w:bCs/>
          <w:sz w:val="32"/>
          <w:szCs w:val="32"/>
        </w:rPr>
      </w:pPr>
    </w:p>
    <w:p w:rsidR="00F663E4" w:rsidRDefault="00F663E4">
      <w:pPr>
        <w:snapToGrid w:val="0"/>
        <w:spacing w:line="560" w:lineRule="atLeast"/>
        <w:rPr>
          <w:rFonts w:eastAsia="黑体"/>
          <w:b/>
          <w:bCs/>
          <w:sz w:val="32"/>
          <w:szCs w:val="32"/>
        </w:rPr>
      </w:pPr>
    </w:p>
    <w:p w:rsidR="00F663E4" w:rsidRDefault="00F663E4">
      <w:pPr>
        <w:snapToGrid w:val="0"/>
        <w:spacing w:line="560" w:lineRule="atLeast"/>
        <w:rPr>
          <w:rFonts w:eastAsia="黑体"/>
          <w:b/>
          <w:bCs/>
          <w:sz w:val="32"/>
          <w:szCs w:val="32"/>
        </w:rPr>
      </w:pPr>
    </w:p>
    <w:p w:rsidR="00F663E4" w:rsidRDefault="00F663E4">
      <w:pPr>
        <w:snapToGrid w:val="0"/>
        <w:spacing w:line="560" w:lineRule="atLeast"/>
        <w:rPr>
          <w:rFonts w:eastAsia="黑体"/>
          <w:b/>
          <w:bCs/>
          <w:sz w:val="32"/>
          <w:szCs w:val="32"/>
        </w:rPr>
      </w:pPr>
    </w:p>
    <w:p w:rsidR="00F663E4" w:rsidRDefault="00F663E4">
      <w:pPr>
        <w:snapToGrid w:val="0"/>
        <w:spacing w:line="560" w:lineRule="atLeast"/>
        <w:rPr>
          <w:rFonts w:eastAsia="黑体"/>
          <w:b/>
          <w:bCs/>
          <w:sz w:val="32"/>
          <w:szCs w:val="32"/>
        </w:rPr>
      </w:pPr>
    </w:p>
    <w:p w:rsidR="00F663E4" w:rsidRDefault="001B5ECB">
      <w:pPr>
        <w:spacing w:line="560" w:lineRule="atLeast"/>
        <w:jc w:val="center"/>
        <w:rPr>
          <w:rFonts w:eastAsia="仿宋_GB2312"/>
          <w:b/>
          <w:bCs/>
          <w:sz w:val="30"/>
          <w:szCs w:val="30"/>
        </w:rPr>
      </w:pPr>
      <w:r>
        <w:rPr>
          <w:rFonts w:ascii="仿宋_GB2312" w:eastAsia="仿宋_GB2312" w:cs="仿宋_GB2312" w:hint="eastAsia"/>
          <w:b/>
          <w:bCs/>
          <w:sz w:val="30"/>
          <w:szCs w:val="30"/>
        </w:rPr>
        <w:t>静安委</w:t>
      </w:r>
      <w:r>
        <w:rPr>
          <w:rFonts w:ascii="仿宋_GB2312" w:eastAsia="仿宋_GB2312" w:cs="仿宋_GB2312" w:hint="eastAsia"/>
          <w:b/>
          <w:bCs/>
          <w:sz w:val="30"/>
          <w:szCs w:val="30"/>
        </w:rPr>
        <w:t>会</w:t>
      </w:r>
      <w:r>
        <w:rPr>
          <w:rFonts w:ascii="宋体" w:hAnsi="宋体" w:cs="宋体" w:hint="eastAsia"/>
          <w:b/>
          <w:bCs/>
          <w:sz w:val="30"/>
          <w:szCs w:val="30"/>
        </w:rPr>
        <w:t>﹝</w:t>
      </w:r>
      <w:r>
        <w:rPr>
          <w:rFonts w:ascii="仿宋_GB2312" w:eastAsia="仿宋_GB2312" w:cs="仿宋_GB2312"/>
          <w:b/>
          <w:bCs/>
          <w:sz w:val="30"/>
          <w:szCs w:val="30"/>
        </w:rPr>
        <w:t>2016</w:t>
      </w:r>
      <w:r>
        <w:rPr>
          <w:rFonts w:ascii="宋体" w:hAnsi="宋体" w:cs="宋体" w:hint="eastAsia"/>
          <w:b/>
          <w:bCs/>
          <w:sz w:val="30"/>
          <w:szCs w:val="30"/>
        </w:rPr>
        <w:t>﹞</w:t>
      </w:r>
      <w:r>
        <w:rPr>
          <w:rFonts w:ascii="宋体" w:hAnsi="宋体" w:cs="宋体" w:hint="eastAsia"/>
          <w:b/>
          <w:bCs/>
          <w:sz w:val="30"/>
          <w:szCs w:val="30"/>
        </w:rPr>
        <w:t>10</w:t>
      </w:r>
      <w:r>
        <w:rPr>
          <w:rFonts w:eastAsia="仿宋_GB2312" w:cs="仿宋_GB2312" w:hint="eastAsia"/>
          <w:b/>
          <w:bCs/>
          <w:sz w:val="30"/>
          <w:szCs w:val="30"/>
        </w:rPr>
        <w:t>号</w:t>
      </w:r>
    </w:p>
    <w:p w:rsidR="00F663E4" w:rsidRDefault="00F663E4">
      <w:pPr>
        <w:snapToGrid w:val="0"/>
        <w:outlineLvl w:val="0"/>
        <w:rPr>
          <w:rFonts w:ascii="仿宋_GB2312" w:eastAsia="仿宋_GB2312"/>
          <w:sz w:val="32"/>
          <w:szCs w:val="32"/>
        </w:rPr>
      </w:pPr>
    </w:p>
    <w:p w:rsidR="00F663E4" w:rsidRDefault="001B5ECB">
      <w:pPr>
        <w:spacing w:line="560" w:lineRule="exact"/>
        <w:jc w:val="center"/>
        <w:rPr>
          <w:rFonts w:ascii="华文中宋" w:eastAsia="华文中宋" w:hAnsi="华文中宋" w:cs="华文中宋"/>
          <w:b/>
          <w:sz w:val="36"/>
          <w:szCs w:val="36"/>
        </w:rPr>
      </w:pPr>
      <w:bookmarkStart w:id="0" w:name="OLE_LINK1"/>
      <w:r>
        <w:rPr>
          <w:rFonts w:ascii="华文中宋" w:eastAsia="华文中宋" w:hAnsi="华文中宋" w:cs="华文中宋" w:hint="eastAsia"/>
          <w:b/>
          <w:sz w:val="36"/>
          <w:szCs w:val="36"/>
        </w:rPr>
        <w:t>关于印发《静安区安全生产</w:t>
      </w:r>
      <w:r>
        <w:rPr>
          <w:rFonts w:ascii="华文中宋" w:eastAsia="华文中宋" w:hAnsi="华文中宋" w:cs="华文中宋" w:hint="eastAsia"/>
          <w:b/>
          <w:sz w:val="36"/>
          <w:szCs w:val="36"/>
        </w:rPr>
        <w:t>目标责任</w:t>
      </w:r>
    </w:p>
    <w:p w:rsidR="00F663E4" w:rsidRDefault="001B5ECB">
      <w:pPr>
        <w:spacing w:line="560" w:lineRule="exac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t>考核办法</w:t>
      </w:r>
      <w:r>
        <w:rPr>
          <w:rFonts w:ascii="华文中宋" w:eastAsia="华文中宋" w:hAnsi="华文中宋" w:cs="华文中宋" w:hint="eastAsia"/>
          <w:b/>
          <w:sz w:val="36"/>
          <w:szCs w:val="36"/>
        </w:rPr>
        <w:t>》的通知</w:t>
      </w:r>
    </w:p>
    <w:p w:rsidR="00F663E4" w:rsidRDefault="00F663E4">
      <w:pPr>
        <w:widowControl/>
        <w:spacing w:line="560" w:lineRule="exact"/>
        <w:jc w:val="center"/>
        <w:rPr>
          <w:rFonts w:ascii="宋体" w:hAnsi="宋体" w:cs="宋体"/>
          <w:b/>
          <w:bCs/>
          <w:sz w:val="36"/>
          <w:szCs w:val="36"/>
        </w:rPr>
      </w:pPr>
    </w:p>
    <w:p w:rsidR="00F663E4" w:rsidRDefault="001B5ECB">
      <w:pPr>
        <w:pStyle w:val="a4"/>
        <w:spacing w:before="0" w:beforeAutospacing="0" w:after="0" w:afterAutospacing="0" w:line="560" w:lineRule="exact"/>
        <w:rPr>
          <w:rFonts w:ascii="仿宋_GB2312" w:eastAsia="仿宋_GB2312"/>
          <w:b/>
          <w:sz w:val="32"/>
          <w:szCs w:val="32"/>
        </w:rPr>
      </w:pPr>
      <w:r>
        <w:rPr>
          <w:rFonts w:ascii="仿宋_GB2312" w:eastAsia="仿宋_GB2312" w:hint="eastAsia"/>
          <w:b/>
          <w:kern w:val="2"/>
          <w:sz w:val="32"/>
          <w:szCs w:val="32"/>
        </w:rPr>
        <w:t>区安委会各</w:t>
      </w:r>
      <w:r>
        <w:rPr>
          <w:rFonts w:ascii="仿宋_GB2312" w:eastAsia="仿宋_GB2312" w:hint="eastAsia"/>
          <w:b/>
          <w:kern w:val="2"/>
          <w:sz w:val="32"/>
          <w:szCs w:val="32"/>
        </w:rPr>
        <w:t>有关</w:t>
      </w:r>
      <w:r>
        <w:rPr>
          <w:rFonts w:ascii="仿宋_GB2312" w:eastAsia="仿宋_GB2312" w:hint="eastAsia"/>
          <w:b/>
          <w:kern w:val="2"/>
          <w:sz w:val="32"/>
          <w:szCs w:val="32"/>
        </w:rPr>
        <w:t>成员单位、各区管国有企业：</w:t>
      </w:r>
    </w:p>
    <w:p w:rsidR="00F663E4" w:rsidRDefault="001B5ECB">
      <w:pPr>
        <w:widowControl/>
        <w:spacing w:line="560" w:lineRule="exact"/>
        <w:ind w:firstLine="600"/>
        <w:jc w:val="left"/>
        <w:rPr>
          <w:rFonts w:ascii="仿宋_GB2312" w:eastAsia="仿宋_GB2312" w:hAnsi="宋体"/>
          <w:sz w:val="32"/>
          <w:szCs w:val="32"/>
        </w:rPr>
      </w:pPr>
      <w:r>
        <w:rPr>
          <w:rFonts w:ascii="仿宋_GB2312" w:eastAsia="仿宋_GB2312" w:hAnsi="宋体" w:hint="eastAsia"/>
          <w:sz w:val="32"/>
          <w:szCs w:val="32"/>
        </w:rPr>
        <w:t>现</w:t>
      </w:r>
      <w:r>
        <w:rPr>
          <w:rFonts w:ascii="仿宋_GB2312" w:eastAsia="仿宋_GB2312" w:hAnsi="宋体" w:hint="eastAsia"/>
          <w:sz w:val="32"/>
          <w:szCs w:val="32"/>
        </w:rPr>
        <w:t>将</w:t>
      </w:r>
      <w:r>
        <w:rPr>
          <w:rFonts w:ascii="仿宋_GB2312" w:eastAsia="仿宋_GB2312" w:hAnsi="宋体" w:hint="eastAsia"/>
          <w:sz w:val="32"/>
          <w:szCs w:val="32"/>
        </w:rPr>
        <w:t>《静安区</w:t>
      </w:r>
      <w:r>
        <w:rPr>
          <w:rFonts w:ascii="仿宋_GB2312" w:eastAsia="仿宋_GB2312" w:hAnsi="宋体" w:hint="eastAsia"/>
          <w:sz w:val="32"/>
          <w:szCs w:val="32"/>
        </w:rPr>
        <w:t>安全生产目标责任考核办法</w:t>
      </w:r>
      <w:r>
        <w:rPr>
          <w:rFonts w:ascii="仿宋_GB2312" w:eastAsia="仿宋_GB2312" w:hAnsi="宋体" w:hint="eastAsia"/>
          <w:sz w:val="32"/>
          <w:szCs w:val="32"/>
        </w:rPr>
        <w:t>》</w:t>
      </w:r>
      <w:r>
        <w:rPr>
          <w:rFonts w:ascii="仿宋_GB2312" w:eastAsia="仿宋_GB2312" w:hAnsi="宋体" w:hint="eastAsia"/>
          <w:sz w:val="32"/>
          <w:szCs w:val="32"/>
        </w:rPr>
        <w:t>印发给你们</w:t>
      </w:r>
      <w:r>
        <w:rPr>
          <w:rFonts w:ascii="仿宋_GB2312" w:eastAsia="仿宋_GB2312" w:hAnsi="宋体" w:hint="eastAsia"/>
          <w:sz w:val="32"/>
          <w:szCs w:val="32"/>
        </w:rPr>
        <w:t>，请</w:t>
      </w:r>
      <w:r>
        <w:rPr>
          <w:rFonts w:ascii="仿宋_GB2312" w:eastAsia="仿宋_GB2312" w:hAnsi="宋体" w:hint="eastAsia"/>
          <w:sz w:val="32"/>
          <w:szCs w:val="32"/>
        </w:rPr>
        <w:t>认真遵照</w:t>
      </w:r>
      <w:r>
        <w:rPr>
          <w:rFonts w:ascii="仿宋_GB2312" w:eastAsia="仿宋_GB2312" w:hAnsi="宋体" w:hint="eastAsia"/>
          <w:sz w:val="32"/>
          <w:szCs w:val="32"/>
        </w:rPr>
        <w:t>执行。</w:t>
      </w:r>
    </w:p>
    <w:p w:rsidR="00F663E4" w:rsidRDefault="00F663E4">
      <w:pPr>
        <w:spacing w:line="560" w:lineRule="exact"/>
        <w:rPr>
          <w:rFonts w:ascii="仿宋_GB2312" w:eastAsia="仿宋_GB2312" w:hAnsi="Calibri" w:cs="宋体"/>
          <w:kern w:val="0"/>
          <w:sz w:val="32"/>
          <w:szCs w:val="32"/>
        </w:rPr>
      </w:pPr>
    </w:p>
    <w:p w:rsidR="00F663E4" w:rsidRDefault="00F663E4">
      <w:pPr>
        <w:spacing w:line="560" w:lineRule="exact"/>
        <w:rPr>
          <w:rFonts w:ascii="仿宋_GB2312" w:eastAsia="仿宋_GB2312" w:hAnsi="Calibri" w:cs="宋体"/>
          <w:kern w:val="0"/>
          <w:sz w:val="32"/>
          <w:szCs w:val="32"/>
        </w:rPr>
      </w:pPr>
    </w:p>
    <w:p w:rsidR="00F663E4" w:rsidRDefault="001B5ECB">
      <w:pPr>
        <w:spacing w:line="560" w:lineRule="exact"/>
        <w:rPr>
          <w:rFonts w:ascii="仿宋_GB2312" w:eastAsia="仿宋_GB2312" w:hAnsi="Calibri" w:cs="宋体"/>
          <w:kern w:val="0"/>
          <w:sz w:val="32"/>
          <w:szCs w:val="32"/>
        </w:rPr>
      </w:pPr>
      <w:r>
        <w:rPr>
          <w:rFonts w:ascii="仿宋_GB2312" w:eastAsia="仿宋_GB2312" w:hAnsi="Calibri" w:cs="宋体" w:hint="eastAsia"/>
          <w:kern w:val="0"/>
          <w:sz w:val="32"/>
          <w:szCs w:val="32"/>
        </w:rPr>
        <w:t>静安区安全生产委员会</w:t>
      </w:r>
    </w:p>
    <w:p w:rsidR="00F663E4" w:rsidRDefault="001B5ECB">
      <w:pPr>
        <w:widowControl/>
        <w:spacing w:line="560" w:lineRule="exact"/>
        <w:jc w:val="center"/>
        <w:rPr>
          <w:rFonts w:ascii="宋体" w:hAnsi="宋体" w:cs="宋体"/>
          <w:b/>
          <w:bCs/>
          <w:sz w:val="32"/>
          <w:szCs w:val="32"/>
        </w:rPr>
      </w:pPr>
      <w:bookmarkStart w:id="1" w:name="_GoBack"/>
      <w:bookmarkEnd w:id="1"/>
      <w:r>
        <w:rPr>
          <w:rFonts w:ascii="仿宋_GB2312" w:eastAsia="仿宋_GB2312" w:hAnsi="Calibri" w:cs="宋体" w:hint="eastAsia"/>
          <w:kern w:val="0"/>
          <w:sz w:val="32"/>
          <w:szCs w:val="32"/>
        </w:rPr>
        <w:t>2016</w:t>
      </w:r>
      <w:r>
        <w:rPr>
          <w:rFonts w:ascii="仿宋_GB2312" w:eastAsia="仿宋_GB2312" w:hAnsi="Calibri" w:cs="宋体" w:hint="eastAsia"/>
          <w:kern w:val="0"/>
          <w:sz w:val="32"/>
          <w:szCs w:val="32"/>
        </w:rPr>
        <w:t>年</w:t>
      </w:r>
      <w:r>
        <w:rPr>
          <w:rFonts w:ascii="仿宋_GB2312" w:eastAsia="仿宋_GB2312" w:hAnsi="Calibri" w:cs="宋体" w:hint="eastAsia"/>
          <w:kern w:val="0"/>
          <w:sz w:val="32"/>
          <w:szCs w:val="32"/>
        </w:rPr>
        <w:t>7</w:t>
      </w:r>
      <w:r>
        <w:rPr>
          <w:rFonts w:ascii="仿宋_GB2312" w:eastAsia="仿宋_GB2312" w:hAnsi="Calibri" w:cs="宋体" w:hint="eastAsia"/>
          <w:kern w:val="0"/>
          <w:sz w:val="32"/>
          <w:szCs w:val="32"/>
        </w:rPr>
        <w:t>月</w:t>
      </w:r>
      <w:r>
        <w:rPr>
          <w:rFonts w:ascii="仿宋_GB2312" w:eastAsia="仿宋_GB2312" w:hAnsi="Calibri" w:cs="宋体" w:hint="eastAsia"/>
          <w:kern w:val="0"/>
          <w:sz w:val="32"/>
          <w:szCs w:val="32"/>
        </w:rPr>
        <w:t>29</w:t>
      </w:r>
      <w:r>
        <w:rPr>
          <w:rFonts w:ascii="仿宋_GB2312" w:eastAsia="仿宋_GB2312" w:hAnsi="Calibri" w:cs="宋体" w:hint="eastAsia"/>
          <w:kern w:val="0"/>
          <w:sz w:val="32"/>
          <w:szCs w:val="32"/>
        </w:rPr>
        <w:t>日</w:t>
      </w:r>
    </w:p>
    <w:p w:rsidR="00F663E4" w:rsidRDefault="00F663E4">
      <w:pPr>
        <w:widowControl/>
        <w:spacing w:line="560" w:lineRule="exact"/>
        <w:jc w:val="center"/>
        <w:rPr>
          <w:rFonts w:ascii="宋体" w:hAnsi="宋体" w:cs="宋体"/>
          <w:b/>
          <w:bCs/>
          <w:sz w:val="36"/>
          <w:szCs w:val="36"/>
        </w:rPr>
      </w:pPr>
    </w:p>
    <w:bookmarkEnd w:id="0"/>
    <w:p w:rsidR="00F663E4" w:rsidRDefault="00F663E4">
      <w:pPr>
        <w:snapToGrid w:val="0"/>
        <w:rPr>
          <w:rFonts w:ascii="仿宋_GB2312" w:eastAsia="仿宋_GB2312"/>
          <w:sz w:val="30"/>
          <w:szCs w:val="30"/>
        </w:rPr>
      </w:pPr>
    </w:p>
    <w:p w:rsidR="00432FE2" w:rsidRDefault="00432FE2">
      <w:pPr>
        <w:widowControl/>
        <w:jc w:val="left"/>
        <w:rPr>
          <w:rStyle w:val="a5"/>
          <w:rFonts w:ascii="仿宋_GB2312" w:eastAsia="仿宋_GB2312"/>
          <w:b w:val="0"/>
          <w:bCs w:val="0"/>
          <w:color w:val="000000"/>
          <w:sz w:val="30"/>
          <w:szCs w:val="30"/>
        </w:rPr>
      </w:pPr>
      <w:r>
        <w:rPr>
          <w:rStyle w:val="a5"/>
          <w:rFonts w:ascii="仿宋_GB2312" w:eastAsia="仿宋_GB2312"/>
          <w:b w:val="0"/>
          <w:bCs w:val="0"/>
          <w:color w:val="000000"/>
          <w:sz w:val="30"/>
          <w:szCs w:val="30"/>
        </w:rPr>
        <w:br w:type="page"/>
      </w:r>
    </w:p>
    <w:p w:rsidR="00432FE2" w:rsidRDefault="00432FE2" w:rsidP="00432FE2">
      <w:pPr>
        <w:pStyle w:val="a4"/>
        <w:adjustRightInd w:val="0"/>
        <w:snapToGrid w:val="0"/>
        <w:spacing w:before="0" w:beforeAutospacing="0" w:after="0" w:afterAutospacing="0" w:line="600" w:lineRule="exact"/>
        <w:jc w:val="center"/>
        <w:rPr>
          <w:rFonts w:ascii="华文中宋" w:eastAsia="华文中宋" w:hAnsi="华文中宋"/>
          <w:b/>
          <w:bCs/>
          <w:sz w:val="44"/>
          <w:szCs w:val="44"/>
        </w:rPr>
      </w:pPr>
      <w:r>
        <w:rPr>
          <w:rFonts w:ascii="华文中宋" w:eastAsia="华文中宋" w:hAnsi="华文中宋" w:hint="eastAsia"/>
          <w:b/>
          <w:bCs/>
          <w:sz w:val="44"/>
          <w:szCs w:val="44"/>
        </w:rPr>
        <w:lastRenderedPageBreak/>
        <w:t>静安区安全生产目标责任考核办法</w:t>
      </w:r>
    </w:p>
    <w:p w:rsidR="00432FE2" w:rsidRDefault="00432FE2" w:rsidP="00432FE2">
      <w:pPr>
        <w:pStyle w:val="a4"/>
        <w:adjustRightInd w:val="0"/>
        <w:snapToGrid w:val="0"/>
        <w:spacing w:before="0" w:beforeAutospacing="0" w:after="0" w:afterAutospacing="0" w:line="560" w:lineRule="exact"/>
        <w:ind w:firstLineChars="200" w:firstLine="640"/>
        <w:jc w:val="both"/>
        <w:rPr>
          <w:rFonts w:ascii="黑体" w:eastAsia="黑体"/>
          <w:sz w:val="32"/>
          <w:szCs w:val="32"/>
        </w:rPr>
      </w:pPr>
    </w:p>
    <w:p w:rsidR="00432FE2" w:rsidRDefault="00432FE2" w:rsidP="00432FE2">
      <w:pPr>
        <w:pStyle w:val="a4"/>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黑体" w:eastAsia="黑体" w:hint="eastAsia"/>
          <w:sz w:val="32"/>
          <w:szCs w:val="32"/>
        </w:rPr>
        <w:t>第一条</w:t>
      </w:r>
      <w:r>
        <w:rPr>
          <w:rFonts w:ascii="仿宋_GB2312" w:eastAsia="仿宋_GB2312" w:hint="eastAsia"/>
          <w:sz w:val="32"/>
          <w:szCs w:val="32"/>
        </w:rPr>
        <w:t xml:space="preserve">　为了全面贯彻落实党中央、国务院和市委、市政府关于安全生产工作的方针政策，根据《中华人民共和国安全生产法》《上海市安全生产条例》等法律法规，结合本区实际，制定本办法。</w:t>
      </w:r>
    </w:p>
    <w:p w:rsidR="00432FE2" w:rsidRDefault="00432FE2" w:rsidP="00432FE2">
      <w:pPr>
        <w:pStyle w:val="a4"/>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黑体" w:eastAsia="黑体" w:hint="eastAsia"/>
          <w:sz w:val="32"/>
          <w:szCs w:val="32"/>
        </w:rPr>
        <w:t>第二条</w:t>
      </w:r>
      <w:r>
        <w:rPr>
          <w:rFonts w:ascii="仿宋_GB2312" w:eastAsia="仿宋_GB2312" w:hint="eastAsia"/>
          <w:sz w:val="32"/>
          <w:szCs w:val="32"/>
        </w:rPr>
        <w:t xml:space="preserve">　本区安全生产目标责任考核以强化安全生产监管责任，保障人民群众生命和财产安全为目标，以职责明晰、权责一致、奖惩分明为原则，运用科学方法，坚持过程评价和结果评价并重，确保安全生产责任落实和目标实现。</w:t>
      </w:r>
    </w:p>
    <w:p w:rsidR="00432FE2" w:rsidRDefault="00432FE2" w:rsidP="00432FE2">
      <w:pPr>
        <w:pStyle w:val="a4"/>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黑体" w:eastAsia="黑体" w:hint="eastAsia"/>
          <w:sz w:val="32"/>
          <w:szCs w:val="32"/>
        </w:rPr>
        <w:t>第三条</w:t>
      </w:r>
      <w:r>
        <w:rPr>
          <w:rFonts w:ascii="仿宋_GB2312" w:eastAsia="仿宋_GB2312" w:hint="eastAsia"/>
          <w:sz w:val="32"/>
          <w:szCs w:val="32"/>
        </w:rPr>
        <w:t xml:space="preserve">　本区安全生产目标责任考核的对象，为当年签署《安全生产工作责任书》的有关职能部门、街道、镇和区管国有企业。</w:t>
      </w:r>
    </w:p>
    <w:p w:rsidR="00432FE2" w:rsidRDefault="00432FE2" w:rsidP="00432FE2">
      <w:pPr>
        <w:pStyle w:val="a4"/>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黑体" w:eastAsia="黑体" w:hint="eastAsia"/>
          <w:sz w:val="32"/>
          <w:szCs w:val="32"/>
        </w:rPr>
        <w:t>第四条</w:t>
      </w:r>
      <w:r>
        <w:rPr>
          <w:rFonts w:ascii="仿宋_GB2312" w:eastAsia="仿宋_GB2312" w:hint="eastAsia"/>
          <w:sz w:val="32"/>
          <w:szCs w:val="32"/>
        </w:rPr>
        <w:t xml:space="preserve">　安全生产目标责任考核的主要内容包括生产安全事故控制、基础管理和年度重点工作任务等。</w:t>
      </w:r>
    </w:p>
    <w:p w:rsidR="00432FE2" w:rsidRDefault="00432FE2" w:rsidP="00432FE2">
      <w:pPr>
        <w:pStyle w:val="a4"/>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（一）生产安全事故控制：考核各部门、街道、镇和区管</w:t>
      </w:r>
      <w:r>
        <w:rPr>
          <w:rFonts w:ascii="仿宋_GB2312" w:eastAsia="仿宋_GB2312" w:hint="eastAsia"/>
          <w:color w:val="000000"/>
          <w:sz w:val="32"/>
          <w:szCs w:val="32"/>
        </w:rPr>
        <w:t>国有</w:t>
      </w:r>
      <w:r>
        <w:rPr>
          <w:rFonts w:ascii="仿宋_GB2312" w:eastAsia="仿宋_GB2312" w:hint="eastAsia"/>
          <w:sz w:val="32"/>
          <w:szCs w:val="32"/>
        </w:rPr>
        <w:t>企业生产安全亡人事故的控制情况；</w:t>
      </w:r>
    </w:p>
    <w:p w:rsidR="00432FE2" w:rsidRDefault="00432FE2" w:rsidP="00432FE2">
      <w:pPr>
        <w:pStyle w:val="a4"/>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（二）基础管理：考核各部门、街道、镇和区管</w:t>
      </w:r>
      <w:r>
        <w:rPr>
          <w:rFonts w:ascii="仿宋_GB2312" w:eastAsia="仿宋_GB2312" w:hint="eastAsia"/>
          <w:color w:val="000000"/>
          <w:sz w:val="32"/>
          <w:szCs w:val="32"/>
        </w:rPr>
        <w:t>国有</w:t>
      </w:r>
      <w:r>
        <w:rPr>
          <w:rFonts w:ascii="仿宋_GB2312" w:eastAsia="仿宋_GB2312" w:hint="eastAsia"/>
          <w:sz w:val="32"/>
          <w:szCs w:val="32"/>
        </w:rPr>
        <w:t>企业完善安全生产责任体系、强化组织领导、健全工作制度和机制、开展宣传培训和保障资金投入等方面的落实情况；</w:t>
      </w:r>
    </w:p>
    <w:p w:rsidR="00432FE2" w:rsidRDefault="00432FE2" w:rsidP="00432FE2">
      <w:pPr>
        <w:pStyle w:val="a4"/>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（三）年度重点工作任务：考核由区安全生产委员会办公室根据国务院、市政府和区政府的工作部署，分解下达任务的完成情况。</w:t>
      </w:r>
    </w:p>
    <w:p w:rsidR="00432FE2" w:rsidRDefault="00432FE2" w:rsidP="00432FE2">
      <w:pPr>
        <w:pStyle w:val="a4"/>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黑体" w:eastAsia="黑体" w:hint="eastAsia"/>
          <w:sz w:val="32"/>
          <w:szCs w:val="32"/>
        </w:rPr>
        <w:lastRenderedPageBreak/>
        <w:t xml:space="preserve">第五条  </w:t>
      </w:r>
      <w:r>
        <w:rPr>
          <w:rFonts w:ascii="仿宋_GB2312" w:eastAsia="仿宋_GB2312" w:hint="eastAsia"/>
          <w:sz w:val="32"/>
          <w:szCs w:val="32"/>
        </w:rPr>
        <w:t>安全生产目标责任考核由区安全生产委员会统一领导，由区安全生产委员会办公室牵头组织，并会同</w:t>
      </w:r>
      <w:r>
        <w:rPr>
          <w:rFonts w:ascii="仿宋_GB2312" w:eastAsia="仿宋_GB2312" w:hAnsi="仿宋" w:hint="eastAsia"/>
          <w:sz w:val="32"/>
          <w:szCs w:val="32"/>
        </w:rPr>
        <w:t>区委组织部、区纪委（监察局）等部门</w:t>
      </w:r>
      <w:r>
        <w:rPr>
          <w:rFonts w:ascii="仿宋_GB2312" w:eastAsia="仿宋_GB2312" w:hint="eastAsia"/>
          <w:sz w:val="32"/>
          <w:szCs w:val="32"/>
        </w:rPr>
        <w:t>实施。</w:t>
      </w:r>
    </w:p>
    <w:p w:rsidR="00432FE2" w:rsidRDefault="00432FE2" w:rsidP="00432FE2">
      <w:pPr>
        <w:pStyle w:val="a4"/>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黑体" w:eastAsia="黑体" w:hint="eastAsia"/>
          <w:sz w:val="32"/>
          <w:szCs w:val="32"/>
        </w:rPr>
        <w:t>第六条</w:t>
      </w:r>
      <w:r>
        <w:rPr>
          <w:rFonts w:ascii="仿宋_GB2312" w:eastAsia="仿宋_GB2312" w:hint="eastAsia"/>
          <w:sz w:val="32"/>
          <w:szCs w:val="32"/>
        </w:rPr>
        <w:t xml:space="preserve">　安全生产目标责任考核评分标准由区安全生产委员会办公室负责制定。</w:t>
      </w:r>
    </w:p>
    <w:p w:rsidR="00432FE2" w:rsidRDefault="00432FE2" w:rsidP="00432FE2">
      <w:pPr>
        <w:pStyle w:val="a4"/>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黑体" w:eastAsia="黑体" w:hint="eastAsia"/>
          <w:sz w:val="32"/>
          <w:szCs w:val="32"/>
        </w:rPr>
        <w:t xml:space="preserve">第七条  </w:t>
      </w:r>
      <w:r>
        <w:rPr>
          <w:rFonts w:ascii="仿宋_GB2312" w:eastAsia="仿宋_GB2312" w:hint="eastAsia"/>
          <w:sz w:val="32"/>
          <w:szCs w:val="32"/>
        </w:rPr>
        <w:t>安全生产目标责任考核工作以年初签约为基础，年中督查为抓手，年末考核为重点，采用听取汇报、查阅资料、实地检查、综合评定等方式进行。</w:t>
      </w:r>
    </w:p>
    <w:p w:rsidR="00432FE2" w:rsidRDefault="00432FE2" w:rsidP="00432FE2">
      <w:pPr>
        <w:pStyle w:val="a4"/>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黑体" w:eastAsia="黑体" w:hint="eastAsia"/>
          <w:sz w:val="32"/>
          <w:szCs w:val="32"/>
        </w:rPr>
        <w:t>第八条</w:t>
      </w:r>
      <w:r>
        <w:rPr>
          <w:rFonts w:ascii="仿宋_GB2312" w:eastAsia="仿宋_GB2312" w:hint="eastAsia"/>
          <w:sz w:val="32"/>
          <w:szCs w:val="32"/>
        </w:rPr>
        <w:t xml:space="preserve">　考核分数采取百分制，其中生产安全事故控制30分，基础管理20分，年度重点工作任务50分（生产安全20分，消防安全15分，特种设备安全10分，道路交通安全5分）。</w:t>
      </w:r>
    </w:p>
    <w:p w:rsidR="00432FE2" w:rsidRDefault="00432FE2" w:rsidP="00432FE2">
      <w:pPr>
        <w:pStyle w:val="a4"/>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考核实行附加分制度，加分项目由被考核单位申报，区安全生产委员会办公室负责审核确定，附加分最高分值为5分。</w:t>
      </w:r>
    </w:p>
    <w:p w:rsidR="00432FE2" w:rsidRDefault="00432FE2" w:rsidP="00432FE2">
      <w:pPr>
        <w:pStyle w:val="a4"/>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根据得分情况，考核结果分为优秀、达标和不达标三个等次，其中优秀等次占比为30</w:t>
      </w:r>
      <w:r>
        <w:rPr>
          <w:rFonts w:ascii="仿宋_GB2312" w:eastAsia="仿宋_GB2312"/>
          <w:sz w:val="32"/>
          <w:szCs w:val="32"/>
        </w:rPr>
        <w:t>%</w:t>
      </w:r>
      <w:r>
        <w:rPr>
          <w:rFonts w:ascii="仿宋_GB2312" w:eastAsia="仿宋_GB2312" w:hint="eastAsia"/>
          <w:sz w:val="32"/>
          <w:szCs w:val="32"/>
        </w:rPr>
        <w:t>，考核评分</w:t>
      </w:r>
      <w:r>
        <w:rPr>
          <w:rFonts w:ascii="仿宋_GB2312" w:eastAsia="仿宋_GB2312"/>
          <w:sz w:val="32"/>
          <w:szCs w:val="32"/>
        </w:rPr>
        <w:t>60</w:t>
      </w:r>
      <w:r>
        <w:rPr>
          <w:rFonts w:ascii="仿宋_GB2312" w:eastAsia="仿宋_GB2312" w:hint="eastAsia"/>
          <w:sz w:val="32"/>
          <w:szCs w:val="32"/>
        </w:rPr>
        <w:t>分以下的为不达标等次。</w:t>
      </w:r>
    </w:p>
    <w:p w:rsidR="00432FE2" w:rsidRDefault="00432FE2" w:rsidP="00432FE2">
      <w:pPr>
        <w:pStyle w:val="a4"/>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黑体" w:eastAsia="黑体" w:hint="eastAsia"/>
          <w:sz w:val="32"/>
          <w:szCs w:val="32"/>
        </w:rPr>
        <w:t>第九条</w:t>
      </w:r>
      <w:r>
        <w:rPr>
          <w:rFonts w:ascii="仿宋_GB2312" w:eastAsia="仿宋_GB2312" w:hint="eastAsia"/>
          <w:sz w:val="32"/>
          <w:szCs w:val="32"/>
        </w:rPr>
        <w:t xml:space="preserve">  实施“一票否决”制度。</w:t>
      </w:r>
      <w:r>
        <w:rPr>
          <w:rFonts w:ascii="仿宋_GB2312" w:eastAsia="仿宋_GB2312" w:hAnsi="仿宋" w:hint="eastAsia"/>
          <w:sz w:val="32"/>
          <w:szCs w:val="32"/>
        </w:rPr>
        <w:t>凡发生较大及以上生产安全事故、年度安全生产考核不达标的部门（单位），</w:t>
      </w:r>
      <w:r>
        <w:rPr>
          <w:rFonts w:ascii="仿宋_GB2312" w:eastAsia="仿宋_GB2312" w:hint="eastAsia"/>
          <w:sz w:val="32"/>
          <w:szCs w:val="32"/>
        </w:rPr>
        <w:t>由区安全生产委员会办公室报区安全生产委员会核准后实行“一票否决”，该部门（单位）当年不得参加各类评先评优，其党政主要负责人和有关责任人员当年不得评先评优，不列入拟提任人选。</w:t>
      </w:r>
    </w:p>
    <w:p w:rsidR="00432FE2" w:rsidRDefault="00432FE2" w:rsidP="00432FE2">
      <w:pPr>
        <w:pStyle w:val="a4"/>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黑体" w:eastAsia="黑体" w:hint="eastAsia"/>
          <w:sz w:val="32"/>
          <w:szCs w:val="32"/>
        </w:rPr>
        <w:lastRenderedPageBreak/>
        <w:t>第十条</w:t>
      </w:r>
      <w:r>
        <w:rPr>
          <w:rFonts w:ascii="仿宋_GB2312" w:eastAsia="仿宋_GB2312" w:hint="eastAsia"/>
          <w:sz w:val="32"/>
          <w:szCs w:val="32"/>
        </w:rPr>
        <w:t xml:space="preserve">  安全生产目标责任考核结果提交区考核办及有关部门，纳入全区绩效考核。</w:t>
      </w:r>
    </w:p>
    <w:p w:rsidR="00432FE2" w:rsidRDefault="00432FE2" w:rsidP="00432FE2">
      <w:pPr>
        <w:pStyle w:val="a4"/>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黑体" w:eastAsia="黑体" w:hint="eastAsia"/>
          <w:sz w:val="32"/>
          <w:szCs w:val="32"/>
        </w:rPr>
        <w:t>第十一条</w:t>
      </w:r>
      <w:r>
        <w:rPr>
          <w:rFonts w:ascii="仿宋_GB2312" w:eastAsia="仿宋_GB2312" w:hint="eastAsia"/>
          <w:sz w:val="32"/>
          <w:szCs w:val="32"/>
        </w:rPr>
        <w:t xml:space="preserve">  实行安全生产目标责任考核奖励制度，依据考核等次实施奖惩。</w:t>
      </w:r>
    </w:p>
    <w:p w:rsidR="00432FE2" w:rsidRDefault="00432FE2" w:rsidP="00432FE2">
      <w:pPr>
        <w:pStyle w:val="a4"/>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黑体" w:eastAsia="黑体" w:hint="eastAsia"/>
          <w:sz w:val="32"/>
          <w:szCs w:val="32"/>
        </w:rPr>
        <w:t>第十二条</w:t>
      </w:r>
      <w:r>
        <w:rPr>
          <w:rFonts w:ascii="仿宋_GB2312" w:eastAsia="仿宋_GB2312" w:hint="eastAsia"/>
          <w:sz w:val="32"/>
          <w:szCs w:val="32"/>
        </w:rPr>
        <w:t xml:space="preserve">  对于安全生产责任不落实，</w:t>
      </w:r>
      <w:r>
        <w:rPr>
          <w:rFonts w:ascii="仿宋_GB2312" w:eastAsia="仿宋_GB2312" w:hAnsi="仿宋" w:hint="eastAsia"/>
          <w:sz w:val="32"/>
          <w:szCs w:val="32"/>
        </w:rPr>
        <w:t>因工作失职、渎职而导致生产安全事故发生的，</w:t>
      </w:r>
      <w:r>
        <w:rPr>
          <w:rFonts w:ascii="仿宋_GB2312" w:eastAsia="仿宋_GB2312" w:hint="eastAsia"/>
          <w:sz w:val="32"/>
          <w:szCs w:val="32"/>
        </w:rPr>
        <w:t>依据有关规定</w:t>
      </w:r>
      <w:r>
        <w:rPr>
          <w:rFonts w:ascii="仿宋_GB2312" w:eastAsia="仿宋_GB2312" w:hAnsi="仿宋" w:hint="eastAsia"/>
          <w:sz w:val="32"/>
          <w:szCs w:val="32"/>
        </w:rPr>
        <w:t>实施责任</w:t>
      </w:r>
      <w:r>
        <w:rPr>
          <w:rFonts w:ascii="仿宋_GB2312" w:eastAsia="仿宋_GB2312" w:hint="eastAsia"/>
          <w:sz w:val="32"/>
          <w:szCs w:val="32"/>
        </w:rPr>
        <w:t>追究。</w:t>
      </w:r>
    </w:p>
    <w:p w:rsidR="00432FE2" w:rsidRDefault="00432FE2" w:rsidP="00432FE2">
      <w:pPr>
        <w:adjustRightInd w:val="0"/>
        <w:snapToGrid w:val="0"/>
        <w:spacing w:line="560" w:lineRule="exact"/>
        <w:ind w:firstLineChars="200" w:firstLine="640"/>
        <w:rPr>
          <w:rFonts w:ascii="仿宋_GB2312" w:eastAsia="仿宋_GB2312" w:hAnsi="宋体" w:cs="宋体"/>
          <w:color w:val="000000"/>
          <w:kern w:val="0"/>
          <w:sz w:val="32"/>
          <w:szCs w:val="32"/>
        </w:rPr>
      </w:pPr>
      <w:r>
        <w:rPr>
          <w:rFonts w:ascii="黑体" w:eastAsia="黑体" w:hAnsi="宋体" w:hint="eastAsia"/>
          <w:kern w:val="0"/>
          <w:sz w:val="32"/>
          <w:szCs w:val="32"/>
        </w:rPr>
        <w:t>第十三条</w:t>
      </w:r>
      <w:r>
        <w:rPr>
          <w:rFonts w:ascii="仿宋_GB2312" w:eastAsia="仿宋_GB2312" w:hAnsi="宋体" w:cs="宋体" w:hint="eastAsia"/>
          <w:color w:val="000000"/>
          <w:kern w:val="0"/>
          <w:sz w:val="32"/>
          <w:szCs w:val="32"/>
        </w:rPr>
        <w:t xml:space="preserve">  本办法由区安全生产委员会办公室负责解释。</w:t>
      </w:r>
    </w:p>
    <w:p w:rsidR="00432FE2" w:rsidRDefault="00432FE2" w:rsidP="00432FE2">
      <w:pPr>
        <w:adjustRightInd w:val="0"/>
        <w:snapToGrid w:val="0"/>
        <w:spacing w:line="560" w:lineRule="exact"/>
        <w:ind w:firstLineChars="200" w:firstLine="640"/>
        <w:rPr>
          <w:rFonts w:ascii="仿宋_GB2312" w:eastAsia="仿宋_GB2312"/>
          <w:sz w:val="32"/>
          <w:szCs w:val="32"/>
        </w:rPr>
      </w:pPr>
      <w:r>
        <w:rPr>
          <w:rFonts w:ascii="黑体" w:eastAsia="黑体" w:hAnsi="宋体" w:hint="eastAsia"/>
          <w:kern w:val="0"/>
          <w:sz w:val="32"/>
          <w:szCs w:val="32"/>
        </w:rPr>
        <w:t>第十四条</w:t>
      </w:r>
      <w:r>
        <w:rPr>
          <w:rFonts w:ascii="仿宋_GB2312" w:eastAsia="仿宋_GB2312" w:hAnsi="宋体" w:cs="宋体" w:hint="eastAsia"/>
          <w:color w:val="000000"/>
          <w:kern w:val="0"/>
          <w:sz w:val="32"/>
          <w:szCs w:val="32"/>
        </w:rPr>
        <w:t xml:space="preserve">  本办法自发布之日起施行。</w:t>
      </w:r>
    </w:p>
    <w:p w:rsidR="00F663E4" w:rsidRPr="00432FE2" w:rsidRDefault="00F663E4">
      <w:pPr>
        <w:snapToGrid w:val="0"/>
        <w:spacing w:line="550" w:lineRule="exact"/>
        <w:ind w:right="600"/>
        <w:rPr>
          <w:rStyle w:val="a5"/>
          <w:rFonts w:ascii="仿宋_GB2312" w:eastAsia="仿宋_GB2312"/>
          <w:b w:val="0"/>
          <w:bCs w:val="0"/>
          <w:color w:val="000000"/>
          <w:sz w:val="30"/>
          <w:szCs w:val="30"/>
        </w:rPr>
      </w:pPr>
    </w:p>
    <w:sectPr w:rsidR="00F663E4" w:rsidRPr="00432FE2" w:rsidSect="00F663E4">
      <w:footerReference w:type="default" r:id="rId8"/>
      <w:pgSz w:w="11906" w:h="16838"/>
      <w:pgMar w:top="1440" w:right="1803" w:bottom="1440" w:left="1800"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ECB" w:rsidRDefault="001B5ECB" w:rsidP="00F663E4">
      <w:r>
        <w:separator/>
      </w:r>
    </w:p>
  </w:endnote>
  <w:endnote w:type="continuationSeparator" w:id="1">
    <w:p w:rsidR="001B5ECB" w:rsidRDefault="001B5ECB" w:rsidP="00F66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E4" w:rsidRDefault="00F663E4">
    <w:pPr>
      <w:pStyle w:val="a3"/>
      <w:framePr w:wrap="around" w:vAnchor="text" w:hAnchor="margin" w:xAlign="center" w:y="1"/>
      <w:rPr>
        <w:rStyle w:val="a6"/>
      </w:rPr>
    </w:pPr>
    <w:r>
      <w:rPr>
        <w:rStyle w:val="a6"/>
      </w:rPr>
      <w:fldChar w:fldCharType="begin"/>
    </w:r>
    <w:r w:rsidR="001B5ECB">
      <w:rPr>
        <w:rStyle w:val="a6"/>
      </w:rPr>
      <w:instrText xml:space="preserve">PAGE  </w:instrText>
    </w:r>
    <w:r>
      <w:rPr>
        <w:rStyle w:val="a6"/>
      </w:rPr>
      <w:fldChar w:fldCharType="separate"/>
    </w:r>
    <w:r w:rsidR="00432FE2">
      <w:rPr>
        <w:rStyle w:val="a6"/>
        <w:noProof/>
      </w:rPr>
      <w:t>4</w:t>
    </w:r>
    <w:r>
      <w:rPr>
        <w:rStyle w:val="a6"/>
      </w:rPr>
      <w:fldChar w:fldCharType="end"/>
    </w:r>
  </w:p>
  <w:p w:rsidR="00F663E4" w:rsidRDefault="00F663E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ECB" w:rsidRDefault="001B5ECB" w:rsidP="00F663E4">
      <w:r>
        <w:separator/>
      </w:r>
    </w:p>
  </w:footnote>
  <w:footnote w:type="continuationSeparator" w:id="1">
    <w:p w:rsidR="001B5ECB" w:rsidRDefault="001B5ECB" w:rsidP="00F663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CE5"/>
    <w:rsid w:val="001B4A95"/>
    <w:rsid w:val="001B4C21"/>
    <w:rsid w:val="001B5ECB"/>
    <w:rsid w:val="00223A84"/>
    <w:rsid w:val="002B71E7"/>
    <w:rsid w:val="003D2CE5"/>
    <w:rsid w:val="00432FE2"/>
    <w:rsid w:val="0047144F"/>
    <w:rsid w:val="00477DCD"/>
    <w:rsid w:val="005315E2"/>
    <w:rsid w:val="009C19B0"/>
    <w:rsid w:val="00C568FA"/>
    <w:rsid w:val="00D535E1"/>
    <w:rsid w:val="00D62529"/>
    <w:rsid w:val="00D6327F"/>
    <w:rsid w:val="00F663E4"/>
    <w:rsid w:val="00F7690F"/>
    <w:rsid w:val="01E16F47"/>
    <w:rsid w:val="0F470336"/>
    <w:rsid w:val="16134C45"/>
    <w:rsid w:val="1ADF0145"/>
    <w:rsid w:val="1FF94D29"/>
    <w:rsid w:val="22F8166B"/>
    <w:rsid w:val="324F1ACE"/>
    <w:rsid w:val="39FB44FA"/>
    <w:rsid w:val="3EE444FC"/>
    <w:rsid w:val="56A9150B"/>
    <w:rsid w:val="6C196D57"/>
    <w:rsid w:val="6C3F4ECC"/>
    <w:rsid w:val="6E8420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E4"/>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663E4"/>
    <w:pPr>
      <w:tabs>
        <w:tab w:val="center" w:pos="4153"/>
        <w:tab w:val="right" w:pos="8306"/>
      </w:tabs>
      <w:snapToGrid w:val="0"/>
      <w:jc w:val="left"/>
    </w:pPr>
    <w:rPr>
      <w:sz w:val="18"/>
      <w:szCs w:val="18"/>
    </w:rPr>
  </w:style>
  <w:style w:type="paragraph" w:styleId="a4">
    <w:name w:val="Normal (Web)"/>
    <w:basedOn w:val="a"/>
    <w:qFormat/>
    <w:rsid w:val="00F663E4"/>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99"/>
    <w:qFormat/>
    <w:rsid w:val="00F663E4"/>
    <w:rPr>
      <w:b/>
      <w:bCs/>
    </w:rPr>
  </w:style>
  <w:style w:type="character" w:styleId="a6">
    <w:name w:val="page number"/>
    <w:basedOn w:val="a0"/>
    <w:uiPriority w:val="99"/>
    <w:qFormat/>
    <w:rsid w:val="00F663E4"/>
  </w:style>
  <w:style w:type="character" w:customStyle="1" w:styleId="Char">
    <w:name w:val="页脚 Char"/>
    <w:basedOn w:val="a0"/>
    <w:link w:val="a3"/>
    <w:uiPriority w:val="99"/>
    <w:qFormat/>
    <w:locked/>
    <w:rsid w:val="00F663E4"/>
    <w:rPr>
      <w:rFonts w:ascii="Times New Roman" w:eastAsia="宋体" w:hAnsi="Times New Roman" w:cs="Times New Roman"/>
      <w:sz w:val="20"/>
      <w:szCs w:val="20"/>
    </w:rPr>
  </w:style>
  <w:style w:type="paragraph" w:styleId="a7">
    <w:name w:val="header"/>
    <w:basedOn w:val="a"/>
    <w:link w:val="Char0"/>
    <w:uiPriority w:val="99"/>
    <w:semiHidden/>
    <w:unhideWhenUsed/>
    <w:rsid w:val="00432F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32FE2"/>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7D292A-140A-444A-BE32-09639889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194</Words>
  <Characters>1112</Characters>
  <Application>Microsoft Office Word</Application>
  <DocSecurity>0</DocSecurity>
  <Lines>9</Lines>
  <Paragraphs>2</Paragraphs>
  <ScaleCrop>false</ScaleCrop>
  <Company>Lenovo</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5</cp:revision>
  <cp:lastPrinted>2016-06-12T03:13:00Z</cp:lastPrinted>
  <dcterms:created xsi:type="dcterms:W3CDTF">2016-03-02T02:43:00Z</dcterms:created>
  <dcterms:modified xsi:type="dcterms:W3CDTF">2016-08-09T01:02:00Z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