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  <w:lang w:eastAsia="zh-CN"/>
        </w:rPr>
        <w:t>上海市静安区建设和管理委员会</w:t>
      </w:r>
    </w:p>
    <w:p>
      <w:pPr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对区政协</w:t>
      </w:r>
      <w:r>
        <w:rPr>
          <w:rFonts w:hint="eastAsia" w:ascii="黑体" w:eastAsia="黑体"/>
          <w:sz w:val="36"/>
          <w:lang w:eastAsia="zh-CN"/>
        </w:rPr>
        <w:t>一</w:t>
      </w:r>
      <w:r>
        <w:rPr>
          <w:rFonts w:hint="eastAsia" w:ascii="黑体" w:eastAsia="黑体"/>
          <w:sz w:val="36"/>
        </w:rPr>
        <w:t>届</w:t>
      </w:r>
      <w:r>
        <w:rPr>
          <w:rFonts w:hint="eastAsia" w:ascii="黑体" w:eastAsia="黑体"/>
          <w:sz w:val="36"/>
          <w:lang w:eastAsia="zh-CN"/>
        </w:rPr>
        <w:t>二</w:t>
      </w:r>
      <w:r>
        <w:rPr>
          <w:rFonts w:hint="eastAsia" w:ascii="黑体" w:eastAsia="黑体"/>
          <w:sz w:val="36"/>
        </w:rPr>
        <w:t>次会议第</w:t>
      </w:r>
      <w:r>
        <w:rPr>
          <w:rFonts w:hint="eastAsia" w:ascii="黑体" w:eastAsia="黑体"/>
          <w:sz w:val="36"/>
          <w:lang w:val="en-US" w:eastAsia="zh-CN"/>
        </w:rPr>
        <w:t>200</w:t>
      </w:r>
      <w:r>
        <w:rPr>
          <w:rFonts w:hint="eastAsia" w:ascii="黑体" w:eastAsia="黑体"/>
          <w:sz w:val="36"/>
        </w:rPr>
        <w:t>号提案的答复</w:t>
      </w:r>
    </w:p>
    <w:p>
      <w:pPr>
        <w:rPr>
          <w:rFonts w:hint="eastAsia"/>
          <w:b/>
          <w:bCs/>
        </w:rPr>
      </w:pPr>
      <w:r>
        <w:rPr>
          <w:b/>
          <w:bCs/>
        </w:rPr>
        <w:t>¯¯¯¯¯¯¯¯¯¯¯¯¯¯¯¯¯¯¯¯¯¯¯¯¯¯¯¯¯¯¯¯¯¯¯¯¯¯¯¯¯¯¯¯¯¯¯¯¯¯¯¯¯¯¯¯¯¯¯¯¯¯¯¯¯¯¯¯¯¯¯¯¯¯¯¯¯¯¯</w:t>
      </w:r>
    </w:p>
    <w:p>
      <w:pPr>
        <w:ind w:firstLine="300" w:firstLineChars="100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                                     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办理结果：</w:t>
      </w:r>
      <w:r>
        <w:rPr>
          <w:rFonts w:hint="eastAsia" w:ascii="仿宋_GB2312" w:eastAsia="仿宋_GB2312"/>
          <w:sz w:val="30"/>
          <w:szCs w:val="30"/>
          <w:lang w:eastAsia="zh-CN"/>
        </w:rPr>
        <w:t>解决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孙洪林委员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pStyle w:val="2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您提出的《</w:t>
      </w:r>
      <w:r>
        <w:rPr>
          <w:rFonts w:hint="eastAsia" w:ascii="仿宋_GB2312" w:eastAsia="仿宋_GB2312"/>
          <w:sz w:val="30"/>
          <w:szCs w:val="30"/>
          <w:lang w:eastAsia="zh-CN"/>
        </w:rPr>
        <w:t>关于解决居民小区新能源汽车充电桩建设难题的建议</w:t>
      </w:r>
      <w:r>
        <w:rPr>
          <w:rFonts w:hint="eastAsia" w:ascii="仿宋_GB2312" w:eastAsia="仿宋_GB2312"/>
          <w:sz w:val="30"/>
          <w:szCs w:val="30"/>
        </w:rPr>
        <w:t>》提案收悉，现将办理情况答复如下：</w:t>
      </w:r>
    </w:p>
    <w:p>
      <w:pPr>
        <w:pStyle w:val="2"/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目前我区的充电设施建设主要依据《上海市电动汽车充电设施建设管理暂行规定》，我委鼓励电动汽车生产企业及充电设施建设经营企业在商业、办公、娱乐、体育设施等公共服务类设施建设公用充电设施；建筑物业业主也可通过自建或委托代建方式建设专用、公用充电设施。在项目审批、验收环节，对新建的停车场（库），要求按照不低于总停车位10%的比例预留充电设施安装条件，对已建停车场（库）鼓励可以结合停车位改建、道路改建等实施充电设施建设；同时，个人业主或企事业单位可以按照《暂行规定》中“住宅小区私人用户自用充电设施建设流程”、“住宅小区专用充电设施建设流程”、“ 非住宅小区专用、公用充电设施建设流程”的指导意见实施充电设施建设。我委也会根据代表提出的建议，研究多渠道解决审批障碍的相关问题。对于《上海市电动汽车充电设施建设管理暂行规定》中可能存在的不合理、缺乏可操作性的问题，我委也将建议相关部门优化《上海市电动汽车充电设施建设管理暂行规定》，出台更具科学性、可操作性、前瞻性的政策规定。</w:t>
      </w:r>
      <w:bookmarkStart w:id="0" w:name="_GoBack"/>
      <w:bookmarkEnd w:id="0"/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衷心感谢您对我们工作的大力支持！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上海市静安区建设和管理委员会</w:t>
      </w:r>
      <w:r>
        <w:rPr>
          <w:rFonts w:hint="eastAsia" w:ascii="仿宋_GB2312" w:eastAsia="仿宋_GB2312"/>
          <w:sz w:val="30"/>
          <w:szCs w:val="30"/>
        </w:rPr>
        <w:t xml:space="preserve">                                             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2017</w:t>
      </w:r>
      <w:r>
        <w:rPr>
          <w:rFonts w:hint="eastAsia" w:ascii="仿宋_GB2312" w:eastAsia="仿宋_GB2312"/>
          <w:sz w:val="30"/>
          <w:szCs w:val="30"/>
        </w:rPr>
        <w:t xml:space="preserve">年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 xml:space="preserve"> 月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22</w:t>
      </w:r>
      <w:r>
        <w:rPr>
          <w:rFonts w:hint="eastAsia" w:ascii="仿宋_GB2312" w:eastAsia="仿宋_GB2312"/>
          <w:sz w:val="30"/>
          <w:szCs w:val="30"/>
        </w:rPr>
        <w:t xml:space="preserve"> 日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承办单位领导签名：</w:t>
      </w:r>
    </w:p>
    <w:p>
      <w:pPr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联系人姓名：</w:t>
      </w:r>
      <w:r>
        <w:rPr>
          <w:rFonts w:hint="eastAsia" w:ascii="楷体_GB2312" w:eastAsia="楷体_GB2312"/>
          <w:sz w:val="30"/>
          <w:szCs w:val="30"/>
          <w:lang w:eastAsia="zh-CN"/>
        </w:rPr>
        <w:t>喻祥</w:t>
      </w:r>
    </w:p>
    <w:p>
      <w:pPr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联系电话：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63805390转7211</w:t>
      </w:r>
    </w:p>
    <w:p>
      <w:pPr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承办单位通讯地址：</w:t>
      </w:r>
      <w:r>
        <w:rPr>
          <w:rFonts w:hint="eastAsia" w:ascii="楷体_GB2312" w:eastAsia="楷体_GB2312"/>
          <w:sz w:val="30"/>
          <w:szCs w:val="30"/>
          <w:lang w:eastAsia="zh-CN"/>
        </w:rPr>
        <w:t>大统路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480号2211室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731FD"/>
    <w:rsid w:val="00453E01"/>
    <w:rsid w:val="004602F1"/>
    <w:rsid w:val="00951328"/>
    <w:rsid w:val="0098352E"/>
    <w:rsid w:val="00A87347"/>
    <w:rsid w:val="00B93C45"/>
    <w:rsid w:val="00D55FF1"/>
    <w:rsid w:val="00E54565"/>
    <w:rsid w:val="00E553AE"/>
    <w:rsid w:val="00F6250B"/>
    <w:rsid w:val="00F94736"/>
    <w:rsid w:val="03C955B8"/>
    <w:rsid w:val="0B8B3B55"/>
    <w:rsid w:val="0E0142C0"/>
    <w:rsid w:val="1EBA1F21"/>
    <w:rsid w:val="276A7195"/>
    <w:rsid w:val="3BD15806"/>
    <w:rsid w:val="41172A3D"/>
    <w:rsid w:val="41DC4CED"/>
    <w:rsid w:val="53746D47"/>
    <w:rsid w:val="58A60CCB"/>
    <w:rsid w:val="5EDC6F9D"/>
    <w:rsid w:val="63EB794F"/>
    <w:rsid w:val="644B4699"/>
    <w:rsid w:val="6F8D3575"/>
    <w:rsid w:val="7B230B5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link w:val="10"/>
    <w:qFormat/>
    <w:uiPriority w:val="0"/>
    <w:pPr>
      <w:spacing w:after="120"/>
    </w:pPr>
    <w:rPr>
      <w:szCs w:val="24"/>
    </w:rPr>
  </w:style>
  <w:style w:type="paragraph" w:styleId="3">
    <w:name w:val="Body Text Indent 2"/>
    <w:basedOn w:val="1"/>
    <w:link w:val="9"/>
    <w:uiPriority w:val="0"/>
    <w:pPr>
      <w:spacing w:line="540" w:lineRule="exact"/>
      <w:ind w:firstLine="608" w:firstLineChars="200"/>
    </w:pPr>
    <w:rPr>
      <w:rFonts w:eastAsia="仿宋_GB2312"/>
      <w:spacing w:val="12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9">
    <w:name w:val="正文文本缩进 2 Char"/>
    <w:link w:val="3"/>
    <w:qFormat/>
    <w:uiPriority w:val="0"/>
    <w:rPr>
      <w:rFonts w:eastAsia="仿宋_GB2312"/>
      <w:spacing w:val="12"/>
      <w:kern w:val="2"/>
      <w:sz w:val="28"/>
    </w:rPr>
  </w:style>
  <w:style w:type="character" w:customStyle="1" w:styleId="10">
    <w:name w:val="正文文本 Char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199</Characters>
  <Lines>49</Lines>
  <Paragraphs>73</Paragraphs>
  <ScaleCrop>false</ScaleCrop>
  <LinksUpToDate>false</LinksUpToDate>
  <CharactersWithSpaces>294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JKGeng</dc:creator>
  <cp:lastModifiedBy>lenovo</cp:lastModifiedBy>
  <cp:lastPrinted>2017-03-22T01:22:00Z</cp:lastPrinted>
  <dcterms:modified xsi:type="dcterms:W3CDTF">2017-04-05T02:20:38Z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