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8A" w:rsidRPr="00E8238A" w:rsidRDefault="00E8238A" w:rsidP="00A36FE9">
      <w:pPr>
        <w:spacing w:line="360" w:lineRule="auto"/>
        <w:ind w:firstLineChars="200" w:firstLine="560"/>
        <w:rPr>
          <w:rFonts w:eastAsia="方正仿宋_GBK"/>
          <w:bCs/>
          <w:sz w:val="28"/>
          <w:szCs w:val="28"/>
        </w:rPr>
      </w:pPr>
    </w:p>
    <w:p w:rsidR="006B62A6" w:rsidRDefault="006B62A6" w:rsidP="00A36FE9">
      <w:pPr>
        <w:spacing w:line="360" w:lineRule="auto"/>
        <w:jc w:val="center"/>
        <w:rPr>
          <w:rFonts w:ascii="仿宋_GB2312" w:eastAsia="黑体" w:hAnsi="新宋体"/>
          <w:bCs/>
          <w:sz w:val="32"/>
          <w:szCs w:val="28"/>
        </w:rPr>
      </w:pPr>
      <w:r>
        <w:rPr>
          <w:rFonts w:ascii="仿宋_GB2312" w:eastAsia="黑体" w:hAnsi="新宋体" w:hint="eastAsia"/>
          <w:bCs/>
          <w:sz w:val="32"/>
          <w:szCs w:val="28"/>
        </w:rPr>
        <w:t>财政</w:t>
      </w:r>
      <w:r w:rsidR="00BC4EE7">
        <w:rPr>
          <w:rFonts w:ascii="仿宋_GB2312" w:eastAsia="黑体" w:hAnsi="新宋体" w:hint="eastAsia"/>
          <w:bCs/>
          <w:sz w:val="32"/>
          <w:szCs w:val="28"/>
        </w:rPr>
        <w:t>项目</w:t>
      </w:r>
      <w:r>
        <w:rPr>
          <w:rFonts w:ascii="仿宋_GB2312" w:eastAsia="黑体" w:hAnsi="新宋体" w:hint="eastAsia"/>
          <w:bCs/>
          <w:sz w:val="32"/>
          <w:szCs w:val="28"/>
        </w:rPr>
        <w:t>支出绩效评价结果</w:t>
      </w:r>
      <w:r w:rsidR="00444A1C">
        <w:rPr>
          <w:rFonts w:ascii="仿宋_GB2312" w:eastAsia="黑体" w:hAnsi="新宋体" w:hint="eastAsia"/>
          <w:bCs/>
          <w:sz w:val="32"/>
          <w:szCs w:val="28"/>
        </w:rPr>
        <w:t>信息</w:t>
      </w:r>
      <w:r w:rsidR="00995D04">
        <w:rPr>
          <w:rFonts w:ascii="仿宋_GB2312" w:eastAsia="黑体" w:hAnsi="新宋体" w:hint="eastAsia"/>
          <w:bCs/>
          <w:sz w:val="32"/>
          <w:szCs w:val="28"/>
        </w:rPr>
        <w:t>公开</w:t>
      </w:r>
    </w:p>
    <w:p w:rsidR="00B24CB2" w:rsidRPr="003A7312" w:rsidRDefault="00B24CB2" w:rsidP="00A36FE9">
      <w:pPr>
        <w:spacing w:line="360" w:lineRule="auto"/>
        <w:jc w:val="center"/>
        <w:rPr>
          <w:rFonts w:ascii="仿宋_GB2312" w:eastAsia="黑体" w:hAnsi="新宋体"/>
          <w:bCs/>
          <w:sz w:val="32"/>
          <w:szCs w:val="28"/>
        </w:rPr>
      </w:pPr>
    </w:p>
    <w:p w:rsidR="00B24CB2" w:rsidRDefault="00B24CB2" w:rsidP="00A36FE9">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w:t>
      </w:r>
      <w:r w:rsidRPr="00B24CB2">
        <w:rPr>
          <w:rFonts w:ascii="楷体_GB2312" w:eastAsia="楷体_GB2312" w:hAnsi="新宋体" w:hint="eastAsia"/>
          <w:bCs/>
          <w:sz w:val="30"/>
          <w:szCs w:val="30"/>
        </w:rPr>
        <w:t xml:space="preserve">时间： </w:t>
      </w:r>
      <w:r w:rsidR="00AF4977">
        <w:rPr>
          <w:rFonts w:ascii="楷体_GB2312" w:eastAsia="楷体_GB2312" w:hAnsi="新宋体" w:hint="eastAsia"/>
          <w:bCs/>
          <w:sz w:val="30"/>
          <w:szCs w:val="30"/>
        </w:rPr>
        <w:t>201</w:t>
      </w:r>
      <w:r w:rsidR="00943B92">
        <w:rPr>
          <w:rFonts w:ascii="楷体_GB2312" w:eastAsia="楷体_GB2312" w:hAnsi="新宋体" w:hint="eastAsia"/>
          <w:bCs/>
          <w:sz w:val="30"/>
          <w:szCs w:val="30"/>
        </w:rPr>
        <w:t>6</w:t>
      </w:r>
      <w:r w:rsidRPr="00B24CB2">
        <w:rPr>
          <w:rFonts w:ascii="楷体_GB2312" w:eastAsia="楷体_GB2312" w:hAnsi="新宋体" w:hint="eastAsia"/>
          <w:bCs/>
          <w:sz w:val="30"/>
          <w:szCs w:val="30"/>
        </w:rPr>
        <w:t>年</w:t>
      </w:r>
      <w:r w:rsidR="00AF4977">
        <w:rPr>
          <w:rFonts w:ascii="楷体_GB2312" w:eastAsia="楷体_GB2312" w:hAnsi="新宋体" w:hint="eastAsia"/>
          <w:bCs/>
          <w:sz w:val="30"/>
          <w:szCs w:val="30"/>
        </w:rPr>
        <w:t xml:space="preserve"> 1</w:t>
      </w:r>
      <w:r w:rsidR="00943B92">
        <w:rPr>
          <w:rFonts w:ascii="楷体_GB2312" w:eastAsia="楷体_GB2312" w:hAnsi="新宋体" w:hint="eastAsia"/>
          <w:bCs/>
          <w:sz w:val="30"/>
          <w:szCs w:val="30"/>
        </w:rPr>
        <w:t>2</w:t>
      </w:r>
      <w:r w:rsidRPr="00B24CB2">
        <w:rPr>
          <w:rFonts w:ascii="楷体_GB2312" w:eastAsia="楷体_GB2312" w:hAnsi="新宋体" w:hint="eastAsia"/>
          <w:bCs/>
          <w:sz w:val="30"/>
          <w:szCs w:val="30"/>
        </w:rPr>
        <w:t>月</w:t>
      </w:r>
      <w:r w:rsidR="00AF4977">
        <w:rPr>
          <w:rFonts w:ascii="楷体_GB2312" w:eastAsia="楷体_GB2312" w:hAnsi="新宋体" w:hint="eastAsia"/>
          <w:bCs/>
          <w:sz w:val="30"/>
          <w:szCs w:val="30"/>
        </w:rPr>
        <w:t xml:space="preserve"> 16</w:t>
      </w:r>
      <w:r w:rsidRPr="00B24CB2">
        <w:rPr>
          <w:rFonts w:ascii="楷体_GB2312" w:eastAsia="楷体_GB2312" w:hAnsi="新宋体" w:hint="eastAsia"/>
          <w:bCs/>
          <w:sz w:val="30"/>
          <w:szCs w:val="30"/>
        </w:rPr>
        <w:t xml:space="preserve">日 </w:t>
      </w:r>
      <w:r w:rsidR="00AF4977">
        <w:rPr>
          <w:rFonts w:ascii="楷体_GB2312" w:eastAsia="楷体_GB2312" w:hAnsi="新宋体" w:hint="eastAsia"/>
          <w:bCs/>
          <w:sz w:val="30"/>
          <w:szCs w:val="30"/>
        </w:rPr>
        <w:t>--  201</w:t>
      </w:r>
      <w:r w:rsidR="00277F2A">
        <w:rPr>
          <w:rFonts w:ascii="楷体_GB2312" w:eastAsia="楷体_GB2312" w:hAnsi="新宋体" w:hint="eastAsia"/>
          <w:bCs/>
          <w:sz w:val="30"/>
          <w:szCs w:val="30"/>
        </w:rPr>
        <w:t>6</w:t>
      </w:r>
      <w:r w:rsidR="007B6DBD" w:rsidRPr="00B24CB2">
        <w:rPr>
          <w:rFonts w:ascii="楷体_GB2312" w:eastAsia="楷体_GB2312" w:hAnsi="新宋体" w:hint="eastAsia"/>
          <w:bCs/>
          <w:sz w:val="30"/>
          <w:szCs w:val="30"/>
        </w:rPr>
        <w:t>年</w:t>
      </w:r>
      <w:r w:rsidR="007B6DBD">
        <w:rPr>
          <w:rFonts w:ascii="楷体_GB2312" w:eastAsia="楷体_GB2312" w:hAnsi="新宋体" w:hint="eastAsia"/>
          <w:bCs/>
          <w:sz w:val="30"/>
          <w:szCs w:val="30"/>
        </w:rPr>
        <w:t xml:space="preserve"> </w:t>
      </w:r>
      <w:r w:rsidR="00AF4977">
        <w:rPr>
          <w:rFonts w:ascii="楷体_GB2312" w:eastAsia="楷体_GB2312" w:hAnsi="新宋体" w:hint="eastAsia"/>
          <w:bCs/>
          <w:sz w:val="30"/>
          <w:szCs w:val="30"/>
        </w:rPr>
        <w:t>12</w:t>
      </w:r>
      <w:r w:rsidR="007B6DBD" w:rsidRPr="00B24CB2">
        <w:rPr>
          <w:rFonts w:ascii="楷体_GB2312" w:eastAsia="楷体_GB2312" w:hAnsi="新宋体" w:hint="eastAsia"/>
          <w:bCs/>
          <w:sz w:val="30"/>
          <w:szCs w:val="30"/>
        </w:rPr>
        <w:t>月</w:t>
      </w:r>
      <w:r w:rsidR="00AF4977">
        <w:rPr>
          <w:rFonts w:ascii="楷体_GB2312" w:eastAsia="楷体_GB2312" w:hAnsi="新宋体" w:hint="eastAsia"/>
          <w:bCs/>
          <w:sz w:val="30"/>
          <w:szCs w:val="30"/>
        </w:rPr>
        <w:t>31</w:t>
      </w:r>
      <w:r w:rsidR="007B6DBD" w:rsidRPr="00B24CB2">
        <w:rPr>
          <w:rFonts w:ascii="楷体_GB2312" w:eastAsia="楷体_GB2312" w:hAnsi="新宋体" w:hint="eastAsia"/>
          <w:bCs/>
          <w:sz w:val="30"/>
          <w:szCs w:val="30"/>
        </w:rPr>
        <w:t>日</w:t>
      </w:r>
    </w:p>
    <w:p w:rsidR="00995D04" w:rsidRPr="00B24CB2" w:rsidRDefault="00995D04" w:rsidP="00A36FE9">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公开方式：</w:t>
      </w:r>
      <w:r w:rsidRPr="00995D04">
        <w:rPr>
          <w:rFonts w:ascii="楷体_GB2312" w:eastAsia="楷体_GB2312" w:hAnsi="新宋体" w:hint="eastAsia"/>
          <w:bCs/>
          <w:sz w:val="30"/>
          <w:szCs w:val="30"/>
          <w:u w:val="single"/>
        </w:rPr>
        <w:t xml:space="preserve">  </w:t>
      </w:r>
      <w:r w:rsidR="0005710D">
        <w:rPr>
          <w:rFonts w:ascii="楷体_GB2312" w:eastAsia="楷体_GB2312" w:hAnsi="新宋体" w:hint="eastAsia"/>
          <w:bCs/>
          <w:sz w:val="30"/>
          <w:szCs w:val="30"/>
          <w:u w:val="single"/>
        </w:rPr>
        <w:t xml:space="preserve">  主动公开</w:t>
      </w:r>
      <w:r w:rsidRPr="00995D04">
        <w:rPr>
          <w:rFonts w:ascii="楷体_GB2312" w:eastAsia="楷体_GB2312" w:hAnsi="新宋体" w:hint="eastAsia"/>
          <w:bCs/>
          <w:sz w:val="30"/>
          <w:szCs w:val="30"/>
          <w:u w:val="single"/>
        </w:rPr>
        <w:t xml:space="preserve">   </w:t>
      </w:r>
      <w:r w:rsidR="0005710D">
        <w:rPr>
          <w:rFonts w:ascii="楷体_GB2312" w:eastAsia="楷体_GB2312" w:hAnsi="新宋体" w:hint="eastAsia"/>
          <w:bCs/>
          <w:sz w:val="30"/>
          <w:szCs w:val="30"/>
          <w:u w:val="single"/>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444A1C" w:rsidRPr="00121D3C" w:rsidTr="00943B92">
        <w:tc>
          <w:tcPr>
            <w:tcW w:w="1984" w:type="dxa"/>
            <w:vAlign w:val="center"/>
          </w:tcPr>
          <w:p w:rsidR="00444A1C" w:rsidRPr="00121D3C" w:rsidRDefault="00444A1C" w:rsidP="00A36FE9">
            <w:pPr>
              <w:pStyle w:val="a9"/>
              <w:spacing w:before="0" w:beforeAutospacing="0" w:after="0" w:afterAutospacing="0" w:line="360" w:lineRule="auto"/>
              <w:jc w:val="center"/>
              <w:rPr>
                <w:rStyle w:val="aa"/>
                <w:sz w:val="28"/>
                <w:szCs w:val="28"/>
              </w:rPr>
            </w:pPr>
            <w:r w:rsidRPr="00121D3C">
              <w:rPr>
                <w:rStyle w:val="aa"/>
                <w:rFonts w:hint="eastAsia"/>
                <w:sz w:val="28"/>
                <w:szCs w:val="28"/>
              </w:rPr>
              <w:t>项  目</w:t>
            </w:r>
          </w:p>
        </w:tc>
        <w:tc>
          <w:tcPr>
            <w:tcW w:w="6237" w:type="dxa"/>
            <w:vAlign w:val="center"/>
          </w:tcPr>
          <w:p w:rsidR="00444A1C" w:rsidRPr="00121D3C" w:rsidRDefault="00444A1C" w:rsidP="00A36FE9">
            <w:pPr>
              <w:pStyle w:val="a9"/>
              <w:spacing w:before="0" w:beforeAutospacing="0" w:after="0" w:afterAutospacing="0" w:line="360" w:lineRule="auto"/>
              <w:jc w:val="center"/>
              <w:rPr>
                <w:rStyle w:val="aa"/>
                <w:sz w:val="28"/>
                <w:szCs w:val="28"/>
              </w:rPr>
            </w:pPr>
            <w:r w:rsidRPr="00121D3C">
              <w:rPr>
                <w:rStyle w:val="aa"/>
                <w:rFonts w:hint="eastAsia"/>
                <w:sz w:val="28"/>
                <w:szCs w:val="28"/>
              </w:rPr>
              <w:t>具 体 内 容</w:t>
            </w:r>
          </w:p>
        </w:tc>
      </w:tr>
      <w:tr w:rsidR="00444A1C" w:rsidRPr="00FE0322" w:rsidTr="00943B92">
        <w:tc>
          <w:tcPr>
            <w:tcW w:w="1984" w:type="dxa"/>
          </w:tcPr>
          <w:p w:rsidR="00444A1C" w:rsidRPr="00121D3C" w:rsidRDefault="00444A1C" w:rsidP="00A36FE9">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项目名称</w:t>
            </w:r>
          </w:p>
        </w:tc>
        <w:tc>
          <w:tcPr>
            <w:tcW w:w="6237" w:type="dxa"/>
          </w:tcPr>
          <w:p w:rsidR="00444A1C" w:rsidRPr="00A36FE9" w:rsidRDefault="00BE4353" w:rsidP="00A36FE9">
            <w:pPr>
              <w:pStyle w:val="a9"/>
              <w:spacing w:before="0" w:beforeAutospacing="0" w:after="0" w:afterAutospacing="0" w:line="360" w:lineRule="auto"/>
              <w:rPr>
                <w:rStyle w:val="aa"/>
                <w:rFonts w:asciiTheme="minorEastAsia" w:eastAsiaTheme="minorEastAsia" w:hAnsiTheme="minorEastAsia"/>
                <w:b w:val="0"/>
                <w:sz w:val="21"/>
                <w:szCs w:val="21"/>
              </w:rPr>
            </w:pPr>
            <w:r w:rsidRPr="00A36FE9">
              <w:rPr>
                <w:rFonts w:ascii="新宋体" w:eastAsia="新宋体" w:hAnsi="新宋体" w:hint="eastAsia"/>
                <w:b/>
                <w:sz w:val="21"/>
                <w:szCs w:val="21"/>
              </w:rPr>
              <w:t>2015年科技创新服务(经常)</w:t>
            </w:r>
            <w:r w:rsidRPr="00A36FE9">
              <w:rPr>
                <w:rFonts w:ascii="新宋体" w:eastAsia="新宋体" w:hAnsi="新宋体"/>
                <w:b/>
                <w:sz w:val="21"/>
                <w:szCs w:val="21"/>
              </w:rPr>
              <w:t>项目</w:t>
            </w:r>
          </w:p>
        </w:tc>
      </w:tr>
      <w:tr w:rsidR="00444A1C" w:rsidRPr="00FE0322" w:rsidTr="00943B92">
        <w:tc>
          <w:tcPr>
            <w:tcW w:w="1984" w:type="dxa"/>
          </w:tcPr>
          <w:p w:rsidR="00444A1C" w:rsidRPr="00121D3C" w:rsidRDefault="00444A1C" w:rsidP="00A36FE9">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预算金额</w:t>
            </w:r>
          </w:p>
        </w:tc>
        <w:tc>
          <w:tcPr>
            <w:tcW w:w="6237" w:type="dxa"/>
          </w:tcPr>
          <w:p w:rsidR="00444A1C" w:rsidRPr="00A36FE9" w:rsidRDefault="00BE4353" w:rsidP="00A36FE9">
            <w:pPr>
              <w:pStyle w:val="a9"/>
              <w:spacing w:before="0" w:beforeAutospacing="0" w:after="0" w:afterAutospacing="0" w:line="360" w:lineRule="auto"/>
              <w:rPr>
                <w:rStyle w:val="aa"/>
                <w:rFonts w:asciiTheme="minorEastAsia" w:eastAsiaTheme="minorEastAsia" w:hAnsiTheme="minorEastAsia"/>
                <w:b w:val="0"/>
                <w:sz w:val="21"/>
                <w:szCs w:val="21"/>
              </w:rPr>
            </w:pPr>
            <w:r w:rsidRPr="00A36FE9">
              <w:rPr>
                <w:rFonts w:asciiTheme="minorEastAsia" w:eastAsiaTheme="minorEastAsia" w:hAnsiTheme="minorEastAsia" w:hint="eastAsia"/>
                <w:b/>
                <w:bCs/>
                <w:sz w:val="21"/>
                <w:szCs w:val="21"/>
              </w:rPr>
              <w:t>1000</w:t>
            </w:r>
            <w:r w:rsidR="000C202E" w:rsidRPr="00A36FE9">
              <w:rPr>
                <w:rStyle w:val="aa"/>
                <w:rFonts w:asciiTheme="minorEastAsia" w:eastAsiaTheme="minorEastAsia" w:hAnsiTheme="minorEastAsia" w:hint="eastAsia"/>
                <w:sz w:val="21"/>
                <w:szCs w:val="21"/>
              </w:rPr>
              <w:t>万元</w:t>
            </w:r>
          </w:p>
        </w:tc>
      </w:tr>
      <w:tr w:rsidR="00444A1C" w:rsidRPr="00FE0322" w:rsidTr="00943B92">
        <w:tc>
          <w:tcPr>
            <w:tcW w:w="1984" w:type="dxa"/>
          </w:tcPr>
          <w:p w:rsidR="00444A1C" w:rsidRPr="00121D3C" w:rsidRDefault="00444A1C" w:rsidP="00A36FE9">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主管部门</w:t>
            </w:r>
          </w:p>
        </w:tc>
        <w:tc>
          <w:tcPr>
            <w:tcW w:w="6237" w:type="dxa"/>
          </w:tcPr>
          <w:p w:rsidR="00444A1C" w:rsidRPr="00A36FE9" w:rsidRDefault="00BE4353" w:rsidP="00A36FE9">
            <w:pPr>
              <w:pStyle w:val="a9"/>
              <w:spacing w:before="0" w:beforeAutospacing="0" w:after="0" w:afterAutospacing="0" w:line="360" w:lineRule="auto"/>
              <w:rPr>
                <w:rStyle w:val="aa"/>
                <w:rFonts w:asciiTheme="minorEastAsia" w:eastAsiaTheme="minorEastAsia" w:hAnsiTheme="minorEastAsia"/>
                <w:b w:val="0"/>
                <w:sz w:val="21"/>
                <w:szCs w:val="21"/>
              </w:rPr>
            </w:pPr>
            <w:r w:rsidRPr="00A36FE9">
              <w:rPr>
                <w:rFonts w:ascii="新宋体" w:eastAsia="新宋体" w:hAnsi="新宋体" w:hint="eastAsia"/>
                <w:b/>
                <w:sz w:val="21"/>
                <w:szCs w:val="21"/>
              </w:rPr>
              <w:t>上海市静安区发展和改革委员会</w:t>
            </w:r>
          </w:p>
        </w:tc>
      </w:tr>
      <w:tr w:rsidR="00444A1C" w:rsidRPr="00FE0322" w:rsidTr="00943B92">
        <w:tc>
          <w:tcPr>
            <w:tcW w:w="1984" w:type="dxa"/>
          </w:tcPr>
          <w:p w:rsidR="00444A1C" w:rsidRPr="00121D3C" w:rsidRDefault="00444A1C" w:rsidP="00A36FE9">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评价分值</w:t>
            </w:r>
          </w:p>
        </w:tc>
        <w:tc>
          <w:tcPr>
            <w:tcW w:w="6237" w:type="dxa"/>
          </w:tcPr>
          <w:p w:rsidR="00444A1C" w:rsidRPr="00A36FE9" w:rsidRDefault="00BE4353" w:rsidP="00A36FE9">
            <w:pPr>
              <w:pStyle w:val="a9"/>
              <w:spacing w:before="0" w:beforeAutospacing="0" w:after="0" w:afterAutospacing="0" w:line="360" w:lineRule="auto"/>
              <w:rPr>
                <w:rStyle w:val="aa"/>
                <w:rFonts w:asciiTheme="minorEastAsia" w:eastAsiaTheme="minorEastAsia" w:hAnsiTheme="minorEastAsia"/>
                <w:b w:val="0"/>
                <w:sz w:val="21"/>
                <w:szCs w:val="21"/>
              </w:rPr>
            </w:pPr>
            <w:r w:rsidRPr="00A36FE9">
              <w:rPr>
                <w:rFonts w:ascii="新宋体" w:eastAsia="新宋体" w:hAnsi="新宋体" w:hint="eastAsia"/>
                <w:b/>
                <w:sz w:val="21"/>
                <w:szCs w:val="21"/>
              </w:rPr>
              <w:t>81.09</w:t>
            </w:r>
          </w:p>
        </w:tc>
      </w:tr>
      <w:tr w:rsidR="00444A1C" w:rsidRPr="00FE0322" w:rsidTr="00943B92">
        <w:tc>
          <w:tcPr>
            <w:tcW w:w="1984" w:type="dxa"/>
          </w:tcPr>
          <w:p w:rsidR="00444A1C" w:rsidRPr="00121D3C" w:rsidRDefault="00444A1C" w:rsidP="00A36FE9">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评价</w:t>
            </w:r>
            <w:r>
              <w:rPr>
                <w:rStyle w:val="aa"/>
                <w:rFonts w:ascii="楷体_GB2312" w:eastAsia="楷体_GB2312" w:hint="eastAsia"/>
                <w:b w:val="0"/>
              </w:rPr>
              <w:t>等级</w:t>
            </w:r>
          </w:p>
        </w:tc>
        <w:tc>
          <w:tcPr>
            <w:tcW w:w="6237" w:type="dxa"/>
          </w:tcPr>
          <w:p w:rsidR="00444A1C" w:rsidRPr="00A36FE9" w:rsidRDefault="000C202E" w:rsidP="00A36FE9">
            <w:pPr>
              <w:pStyle w:val="a9"/>
              <w:spacing w:before="0" w:beforeAutospacing="0" w:after="0" w:afterAutospacing="0" w:line="360" w:lineRule="auto"/>
              <w:rPr>
                <w:rStyle w:val="aa"/>
                <w:rFonts w:asciiTheme="minorEastAsia" w:eastAsiaTheme="minorEastAsia" w:hAnsiTheme="minorEastAsia"/>
                <w:sz w:val="21"/>
                <w:szCs w:val="21"/>
              </w:rPr>
            </w:pPr>
            <w:r w:rsidRPr="00A36FE9">
              <w:rPr>
                <w:rStyle w:val="aa"/>
                <w:rFonts w:asciiTheme="minorEastAsia" w:eastAsiaTheme="minorEastAsia" w:hAnsiTheme="minorEastAsia" w:hint="eastAsia"/>
                <w:sz w:val="21"/>
                <w:szCs w:val="21"/>
              </w:rPr>
              <w:t>良</w:t>
            </w:r>
          </w:p>
        </w:tc>
      </w:tr>
      <w:tr w:rsidR="00444A1C" w:rsidRPr="00FE0322" w:rsidTr="00943B92">
        <w:trPr>
          <w:trHeight w:val="1113"/>
        </w:trPr>
        <w:tc>
          <w:tcPr>
            <w:tcW w:w="1984" w:type="dxa"/>
            <w:vAlign w:val="center"/>
          </w:tcPr>
          <w:p w:rsidR="00444A1C" w:rsidRPr="00121D3C" w:rsidRDefault="00444A1C" w:rsidP="00A36FE9">
            <w:pPr>
              <w:pStyle w:val="a9"/>
              <w:spacing w:before="0" w:beforeAutospacing="0" w:after="0" w:afterAutospacing="0" w:line="360" w:lineRule="auto"/>
              <w:jc w:val="both"/>
              <w:rPr>
                <w:rStyle w:val="aa"/>
                <w:rFonts w:ascii="楷体_GB2312" w:eastAsia="楷体_GB2312"/>
                <w:b w:val="0"/>
              </w:rPr>
            </w:pPr>
            <w:r w:rsidRPr="00121D3C">
              <w:rPr>
                <w:rStyle w:val="aa"/>
                <w:rFonts w:ascii="楷体_GB2312" w:eastAsia="楷体_GB2312" w:hint="eastAsia"/>
                <w:b w:val="0"/>
              </w:rPr>
              <w:t>主要绩效</w:t>
            </w:r>
          </w:p>
        </w:tc>
        <w:tc>
          <w:tcPr>
            <w:tcW w:w="6237" w:type="dxa"/>
          </w:tcPr>
          <w:p w:rsidR="00BE4353" w:rsidRPr="00A36FE9" w:rsidRDefault="00BE4353" w:rsidP="00A36FE9">
            <w:pPr>
              <w:adjustRightInd w:val="0"/>
              <w:snapToGrid w:val="0"/>
              <w:spacing w:line="360" w:lineRule="auto"/>
              <w:ind w:firstLineChars="200" w:firstLine="420"/>
              <w:rPr>
                <w:rFonts w:asciiTheme="minorEastAsia" w:eastAsiaTheme="minorEastAsia" w:hAnsiTheme="minorEastAsia" w:cs="宋体"/>
                <w:bCs/>
                <w:color w:val="000000"/>
                <w:szCs w:val="21"/>
              </w:rPr>
            </w:pPr>
            <w:r w:rsidRPr="00A36FE9">
              <w:rPr>
                <w:rFonts w:asciiTheme="minorEastAsia" w:eastAsiaTheme="minorEastAsia" w:hAnsiTheme="minorEastAsia" w:cs="宋体" w:hint="eastAsia"/>
                <w:bCs/>
                <w:color w:val="000000"/>
                <w:szCs w:val="21"/>
              </w:rPr>
              <w:t>为进一步规范服务业发展引导资金的管理和使用，提高资金使用效益，发挥财政资金的引导带动作用，改善服务业发展环境，引导各类社会资本加大对服务业的投入力度，上海市静安区发展和改革委员会依据《上海市服务业发展引导资金使用和管理办法》（沪府发〔2013〕3号）等相关文件设立科技创新服务(经常)项目，静安区发展和改革委员会2015年科技创新服务(经常)项目为上海市服务业引导资金扶持的项目，由静安区区级财政按照1:1比例安排的配套资金。该项目预算金额1,040万元，由静安区区级财政预算资金保障，其中2015年预算1,000万元，动用2014年项目结余40万元，至2015年12月31日，预算实际执行金额960万元，预算执行率92.31%。</w:t>
            </w:r>
          </w:p>
          <w:p w:rsidR="00BE4353" w:rsidRDefault="00BE4353" w:rsidP="00A36FE9">
            <w:pPr>
              <w:adjustRightInd w:val="0"/>
              <w:snapToGrid w:val="0"/>
              <w:spacing w:line="360" w:lineRule="auto"/>
              <w:ind w:firstLineChars="200" w:firstLine="420"/>
              <w:rPr>
                <w:rFonts w:asciiTheme="minorEastAsia" w:eastAsiaTheme="minorEastAsia" w:hAnsiTheme="minorEastAsia" w:cs="宋体"/>
                <w:bCs/>
                <w:color w:val="000000"/>
                <w:szCs w:val="21"/>
                <w:lang w:bidi="en-US"/>
              </w:rPr>
            </w:pPr>
            <w:r w:rsidRPr="00A36FE9">
              <w:rPr>
                <w:rFonts w:asciiTheme="minorEastAsia" w:eastAsiaTheme="minorEastAsia" w:hAnsiTheme="minorEastAsia" w:cs="宋体" w:hint="eastAsia"/>
                <w:bCs/>
                <w:color w:val="000000"/>
                <w:szCs w:val="21"/>
              </w:rPr>
              <w:t>经评价，</w:t>
            </w:r>
            <w:r w:rsidRPr="00A36FE9">
              <w:rPr>
                <w:rFonts w:asciiTheme="minorEastAsia" w:eastAsiaTheme="minorEastAsia" w:hAnsiTheme="minorEastAsia" w:hint="eastAsia"/>
                <w:szCs w:val="21"/>
              </w:rPr>
              <w:t>上海市静安区发展和改革委员会</w:t>
            </w:r>
            <w:r w:rsidRPr="00A36FE9">
              <w:rPr>
                <w:rFonts w:asciiTheme="minorEastAsia" w:eastAsiaTheme="minorEastAsia" w:hAnsiTheme="minorEastAsia" w:cs="宋体" w:hint="eastAsia"/>
                <w:bCs/>
                <w:color w:val="000000"/>
                <w:szCs w:val="21"/>
              </w:rPr>
              <w:t>2015年科技创新服务(经常)项目得分为81.09分，对应绩效等级为“良”。该项目主要绩效为：上海亚细亚食品(集团)公司等6家单位的社会资本对服务业的平均项目投资完成率为98.77</w:t>
            </w:r>
            <w:r w:rsidRPr="00A36FE9">
              <w:rPr>
                <w:rFonts w:asciiTheme="minorEastAsia" w:eastAsiaTheme="minorEastAsia" w:hAnsiTheme="minorEastAsia" w:cs="宋体" w:hint="eastAsia"/>
                <w:bCs/>
                <w:color w:val="000000"/>
                <w:szCs w:val="21"/>
                <w:lang w:bidi="en-US"/>
              </w:rPr>
              <w:t>%；</w:t>
            </w:r>
            <w:r w:rsidRPr="00A36FE9">
              <w:rPr>
                <w:rFonts w:asciiTheme="minorEastAsia" w:eastAsiaTheme="minorEastAsia" w:hAnsiTheme="minorEastAsia" w:cs="宋体" w:hint="eastAsia"/>
                <w:bCs/>
                <w:color w:val="000000"/>
                <w:szCs w:val="21"/>
              </w:rPr>
              <w:t>静安标准化菜市场综合管理平台等6个受服务业引导资金扶持的项目竣工验收合格率为100</w:t>
            </w:r>
            <w:r w:rsidRPr="00A36FE9">
              <w:rPr>
                <w:rFonts w:asciiTheme="minorEastAsia" w:eastAsiaTheme="minorEastAsia" w:hAnsiTheme="minorEastAsia" w:cs="宋体" w:hint="eastAsia"/>
                <w:bCs/>
                <w:color w:val="000000"/>
                <w:szCs w:val="21"/>
                <w:lang w:bidi="en-US"/>
              </w:rPr>
              <w:t>%；</w:t>
            </w:r>
            <w:r w:rsidRPr="00A36FE9">
              <w:rPr>
                <w:rFonts w:asciiTheme="minorEastAsia" w:eastAsiaTheme="minorEastAsia" w:hAnsiTheme="minorEastAsia" w:cs="宋体" w:hint="eastAsia"/>
                <w:bCs/>
                <w:color w:val="000000"/>
                <w:szCs w:val="21"/>
              </w:rPr>
              <w:t>部分子项目经营收入、利润、就业人数和平台使用人次指标未达到申请计划指标的100%；</w:t>
            </w:r>
            <w:r w:rsidRPr="00A36FE9">
              <w:rPr>
                <w:rFonts w:asciiTheme="minorEastAsia" w:eastAsiaTheme="minorEastAsia" w:hAnsiTheme="minorEastAsia" w:cs="宋体" w:hint="eastAsia"/>
                <w:bCs/>
                <w:color w:val="000000"/>
                <w:szCs w:val="21"/>
                <w:lang w:bidi="en-US"/>
              </w:rPr>
              <w:t>根据问卷调查，引导资金申请方对静安</w:t>
            </w:r>
            <w:proofErr w:type="gramStart"/>
            <w:r w:rsidRPr="00A36FE9">
              <w:rPr>
                <w:rFonts w:asciiTheme="minorEastAsia" w:eastAsiaTheme="minorEastAsia" w:hAnsiTheme="minorEastAsia" w:cs="宋体" w:hint="eastAsia"/>
                <w:bCs/>
                <w:color w:val="000000"/>
                <w:szCs w:val="21"/>
                <w:lang w:bidi="en-US"/>
              </w:rPr>
              <w:t>区发改委</w:t>
            </w:r>
            <w:proofErr w:type="gramEnd"/>
            <w:r w:rsidRPr="00A36FE9">
              <w:rPr>
                <w:rFonts w:asciiTheme="minorEastAsia" w:eastAsiaTheme="minorEastAsia" w:hAnsiTheme="minorEastAsia" w:cs="宋体" w:hint="eastAsia"/>
                <w:bCs/>
                <w:color w:val="000000"/>
                <w:szCs w:val="21"/>
                <w:lang w:bidi="en-US"/>
              </w:rPr>
              <w:t>在政策宣传和项目辅导方面感到“非常满意”和“满意”的比例为100%；对静安</w:t>
            </w:r>
            <w:proofErr w:type="gramStart"/>
            <w:r w:rsidRPr="00A36FE9">
              <w:rPr>
                <w:rFonts w:asciiTheme="minorEastAsia" w:eastAsiaTheme="minorEastAsia" w:hAnsiTheme="minorEastAsia" w:cs="宋体" w:hint="eastAsia"/>
                <w:bCs/>
                <w:color w:val="000000"/>
                <w:szCs w:val="21"/>
                <w:lang w:bidi="en-US"/>
              </w:rPr>
              <w:t>区发改委</w:t>
            </w:r>
            <w:proofErr w:type="gramEnd"/>
            <w:r w:rsidRPr="00A36FE9">
              <w:rPr>
                <w:rFonts w:asciiTheme="minorEastAsia" w:eastAsiaTheme="minorEastAsia" w:hAnsiTheme="minorEastAsia" w:cs="宋体" w:hint="eastAsia"/>
                <w:bCs/>
                <w:color w:val="000000"/>
                <w:szCs w:val="21"/>
                <w:lang w:bidi="en-US"/>
              </w:rPr>
              <w:t>在项目跟踪、验收、审计等管理工作方面感到“非常满意”和“满意”的</w:t>
            </w:r>
            <w:proofErr w:type="gramStart"/>
            <w:r w:rsidRPr="00A36FE9">
              <w:rPr>
                <w:rFonts w:asciiTheme="minorEastAsia" w:eastAsiaTheme="minorEastAsia" w:hAnsiTheme="minorEastAsia" w:cs="宋体" w:hint="eastAsia"/>
                <w:bCs/>
                <w:color w:val="000000"/>
                <w:szCs w:val="21"/>
                <w:lang w:bidi="en-US"/>
              </w:rPr>
              <w:t>的</w:t>
            </w:r>
            <w:proofErr w:type="gramEnd"/>
            <w:r w:rsidRPr="00A36FE9">
              <w:rPr>
                <w:rFonts w:asciiTheme="minorEastAsia" w:eastAsiaTheme="minorEastAsia" w:hAnsiTheme="minorEastAsia" w:cs="宋体" w:hint="eastAsia"/>
                <w:bCs/>
                <w:color w:val="000000"/>
                <w:szCs w:val="21"/>
                <w:lang w:bidi="en-US"/>
              </w:rPr>
              <w:t>比例为100%。</w:t>
            </w:r>
            <w:bookmarkStart w:id="0" w:name="_Toc415239547"/>
          </w:p>
          <w:p w:rsidR="00A36FE9" w:rsidRPr="00A36FE9" w:rsidRDefault="00A36FE9" w:rsidP="00A36FE9">
            <w:pPr>
              <w:adjustRightInd w:val="0"/>
              <w:snapToGrid w:val="0"/>
              <w:spacing w:line="360" w:lineRule="auto"/>
              <w:ind w:firstLineChars="200" w:firstLine="420"/>
              <w:rPr>
                <w:rFonts w:asciiTheme="minorEastAsia" w:eastAsiaTheme="minorEastAsia" w:hAnsiTheme="minorEastAsia" w:cs="宋体"/>
                <w:bCs/>
                <w:color w:val="000000"/>
                <w:szCs w:val="21"/>
                <w:lang w:bidi="en-US"/>
              </w:rPr>
            </w:pPr>
          </w:p>
          <w:p w:rsidR="00BE4353" w:rsidRPr="00A36FE9" w:rsidRDefault="00BE4353" w:rsidP="00A36FE9">
            <w:pPr>
              <w:adjustRightInd w:val="0"/>
              <w:snapToGrid w:val="0"/>
              <w:spacing w:line="360" w:lineRule="auto"/>
              <w:ind w:firstLineChars="200" w:firstLine="422"/>
              <w:rPr>
                <w:rFonts w:asciiTheme="minorEastAsia" w:eastAsiaTheme="minorEastAsia" w:hAnsiTheme="minorEastAsia" w:cs="宋体"/>
                <w:b/>
                <w:bCs/>
                <w:color w:val="000000"/>
                <w:szCs w:val="21"/>
                <w:lang w:bidi="en-US"/>
              </w:rPr>
            </w:pPr>
            <w:r w:rsidRPr="00A36FE9">
              <w:rPr>
                <w:rFonts w:asciiTheme="minorEastAsia" w:eastAsiaTheme="minorEastAsia" w:hAnsiTheme="minorEastAsia" w:cs="宋体" w:hint="eastAsia"/>
                <w:b/>
                <w:color w:val="000000"/>
                <w:szCs w:val="21"/>
                <w:lang w:bidi="en-US"/>
              </w:rPr>
              <w:lastRenderedPageBreak/>
              <w:t>主要经验及做法</w:t>
            </w:r>
            <w:bookmarkEnd w:id="0"/>
          </w:p>
          <w:p w:rsidR="00BE4353" w:rsidRPr="00A36FE9" w:rsidRDefault="00BE4353" w:rsidP="00A36FE9">
            <w:pPr>
              <w:spacing w:line="360" w:lineRule="auto"/>
              <w:ind w:firstLineChars="196" w:firstLine="413"/>
              <w:rPr>
                <w:rFonts w:asciiTheme="minorEastAsia" w:eastAsiaTheme="minorEastAsia" w:hAnsiTheme="minorEastAsia"/>
                <w:color w:val="000000"/>
                <w:szCs w:val="21"/>
              </w:rPr>
            </w:pPr>
            <w:r w:rsidRPr="00A36FE9">
              <w:rPr>
                <w:rFonts w:asciiTheme="minorEastAsia" w:eastAsiaTheme="minorEastAsia" w:hAnsiTheme="minorEastAsia" w:hint="eastAsia"/>
                <w:b/>
                <w:color w:val="000000"/>
                <w:szCs w:val="21"/>
              </w:rPr>
              <w:t>1</w:t>
            </w:r>
            <w:r w:rsidR="00A36FE9">
              <w:rPr>
                <w:rFonts w:asciiTheme="minorEastAsia" w:eastAsiaTheme="minorEastAsia" w:hAnsiTheme="minorEastAsia" w:hint="eastAsia"/>
                <w:b/>
                <w:color w:val="000000"/>
                <w:szCs w:val="21"/>
              </w:rPr>
              <w:t>.</w:t>
            </w:r>
            <w:r w:rsidRPr="00A36FE9">
              <w:rPr>
                <w:rFonts w:asciiTheme="minorEastAsia" w:eastAsiaTheme="minorEastAsia" w:hAnsiTheme="minorEastAsia" w:hint="eastAsia"/>
                <w:b/>
                <w:color w:val="000000"/>
                <w:szCs w:val="21"/>
              </w:rPr>
              <w:t>区级配套资金在项目验收合格后安排拨付。</w:t>
            </w:r>
            <w:r w:rsidRPr="00A36FE9">
              <w:rPr>
                <w:rFonts w:asciiTheme="minorEastAsia" w:eastAsiaTheme="minorEastAsia" w:hAnsiTheme="minorEastAsia" w:hint="eastAsia"/>
                <w:color w:val="000000"/>
                <w:szCs w:val="21"/>
              </w:rPr>
              <w:t>静安</w:t>
            </w:r>
            <w:proofErr w:type="gramStart"/>
            <w:r w:rsidRPr="00A36FE9">
              <w:rPr>
                <w:rFonts w:asciiTheme="minorEastAsia" w:eastAsiaTheme="minorEastAsia" w:hAnsiTheme="minorEastAsia" w:hint="eastAsia"/>
                <w:color w:val="000000"/>
                <w:szCs w:val="21"/>
              </w:rPr>
              <w:t>区发改委</w:t>
            </w:r>
            <w:proofErr w:type="gramEnd"/>
            <w:r w:rsidRPr="00A36FE9">
              <w:rPr>
                <w:rFonts w:asciiTheme="minorEastAsia" w:eastAsiaTheme="minorEastAsia" w:hAnsiTheme="minorEastAsia" w:hint="eastAsia"/>
                <w:color w:val="000000"/>
                <w:szCs w:val="21"/>
              </w:rPr>
              <w:t>根据项目实施单位提供的竣工验收报告、审计报告、项目的设备购置、软件开发、技术转让、设计咨询、工程监理等票证复印件，安排配套资金发放。避免了项目未竣工验收而区级配套资金已经发放的情况发生。</w:t>
            </w:r>
          </w:p>
          <w:p w:rsidR="00F2202E" w:rsidRPr="00A36FE9" w:rsidRDefault="00BE4353" w:rsidP="00A36FE9">
            <w:pPr>
              <w:pStyle w:val="a9"/>
              <w:spacing w:before="0" w:beforeAutospacing="0" w:after="0" w:afterAutospacing="0" w:line="360" w:lineRule="auto"/>
              <w:ind w:firstLineChars="200" w:firstLine="422"/>
              <w:rPr>
                <w:rStyle w:val="aa"/>
                <w:rFonts w:asciiTheme="minorEastAsia" w:eastAsiaTheme="minorEastAsia" w:hAnsiTheme="minorEastAsia"/>
                <w:sz w:val="21"/>
                <w:szCs w:val="21"/>
              </w:rPr>
            </w:pPr>
            <w:r w:rsidRPr="00A36FE9">
              <w:rPr>
                <w:rFonts w:asciiTheme="minorEastAsia" w:eastAsiaTheme="minorEastAsia" w:hAnsiTheme="minorEastAsia" w:hint="eastAsia"/>
                <w:b/>
                <w:color w:val="000000"/>
                <w:sz w:val="21"/>
                <w:szCs w:val="21"/>
              </w:rPr>
              <w:t>2</w:t>
            </w:r>
            <w:r w:rsidR="00A36FE9">
              <w:rPr>
                <w:rFonts w:asciiTheme="minorEastAsia" w:eastAsiaTheme="minorEastAsia" w:hAnsiTheme="minorEastAsia" w:hint="eastAsia"/>
                <w:b/>
                <w:color w:val="000000"/>
                <w:sz w:val="21"/>
                <w:szCs w:val="21"/>
              </w:rPr>
              <w:t>.</w:t>
            </w:r>
            <w:r w:rsidRPr="00A36FE9">
              <w:rPr>
                <w:rFonts w:asciiTheme="minorEastAsia" w:eastAsiaTheme="minorEastAsia" w:hAnsiTheme="minorEastAsia" w:hint="eastAsia"/>
                <w:b/>
                <w:color w:val="000000"/>
                <w:sz w:val="21"/>
                <w:szCs w:val="21"/>
              </w:rPr>
              <w:t>建立申报项目会审的集体决策机制。</w:t>
            </w:r>
            <w:r w:rsidRPr="00A36FE9">
              <w:rPr>
                <w:rFonts w:asciiTheme="minorEastAsia" w:eastAsiaTheme="minorEastAsia" w:hAnsiTheme="minorEastAsia" w:hint="eastAsia"/>
                <w:color w:val="000000"/>
                <w:sz w:val="21"/>
                <w:szCs w:val="21"/>
              </w:rPr>
              <w:t>静安区企业服务中心根据有关要求进行材料初审，将初审合格的资料转交静安</w:t>
            </w:r>
            <w:proofErr w:type="gramStart"/>
            <w:r w:rsidRPr="00A36FE9">
              <w:rPr>
                <w:rFonts w:asciiTheme="minorEastAsia" w:eastAsiaTheme="minorEastAsia" w:hAnsiTheme="minorEastAsia" w:hint="eastAsia"/>
                <w:color w:val="000000"/>
                <w:sz w:val="21"/>
                <w:szCs w:val="21"/>
              </w:rPr>
              <w:t>区发改委</w:t>
            </w:r>
            <w:proofErr w:type="gramEnd"/>
            <w:r w:rsidRPr="00A36FE9">
              <w:rPr>
                <w:rFonts w:asciiTheme="minorEastAsia" w:eastAsiaTheme="minorEastAsia" w:hAnsiTheme="minorEastAsia" w:hint="eastAsia"/>
                <w:color w:val="000000"/>
                <w:sz w:val="21"/>
                <w:szCs w:val="21"/>
              </w:rPr>
              <w:t>再审，</w:t>
            </w:r>
            <w:proofErr w:type="gramStart"/>
            <w:r w:rsidRPr="00A36FE9">
              <w:rPr>
                <w:rFonts w:asciiTheme="minorEastAsia" w:eastAsiaTheme="minorEastAsia" w:hAnsiTheme="minorEastAsia" w:hint="eastAsia"/>
                <w:color w:val="000000"/>
                <w:sz w:val="21"/>
                <w:szCs w:val="21"/>
              </w:rPr>
              <w:t>区发改委</w:t>
            </w:r>
            <w:proofErr w:type="gramEnd"/>
            <w:r w:rsidRPr="00A36FE9">
              <w:rPr>
                <w:rFonts w:asciiTheme="minorEastAsia" w:eastAsiaTheme="minorEastAsia" w:hAnsiTheme="minorEastAsia" w:hint="eastAsia"/>
                <w:color w:val="000000"/>
                <w:sz w:val="21"/>
                <w:szCs w:val="21"/>
              </w:rPr>
              <w:t>再审通过后组织区商务委、区财政局、区科委、区投资服务办公室、区工商联对申报材料进行会审；静安</w:t>
            </w:r>
            <w:proofErr w:type="gramStart"/>
            <w:r w:rsidRPr="00A36FE9">
              <w:rPr>
                <w:rFonts w:asciiTheme="minorEastAsia" w:eastAsiaTheme="minorEastAsia" w:hAnsiTheme="minorEastAsia" w:hint="eastAsia"/>
                <w:color w:val="000000"/>
                <w:sz w:val="21"/>
                <w:szCs w:val="21"/>
              </w:rPr>
              <w:t>区发改委</w:t>
            </w:r>
            <w:proofErr w:type="gramEnd"/>
            <w:r w:rsidRPr="00A36FE9">
              <w:rPr>
                <w:rFonts w:asciiTheme="minorEastAsia" w:eastAsiaTheme="minorEastAsia" w:hAnsiTheme="minorEastAsia" w:hint="eastAsia"/>
                <w:color w:val="000000"/>
                <w:sz w:val="21"/>
                <w:szCs w:val="21"/>
              </w:rPr>
              <w:t>将会审结果上报静安区政府审批，审批后转报</w:t>
            </w:r>
            <w:proofErr w:type="gramStart"/>
            <w:r w:rsidRPr="00A36FE9">
              <w:rPr>
                <w:rFonts w:asciiTheme="minorEastAsia" w:eastAsiaTheme="minorEastAsia" w:hAnsiTheme="minorEastAsia" w:hint="eastAsia"/>
                <w:color w:val="000000"/>
                <w:sz w:val="21"/>
                <w:szCs w:val="21"/>
              </w:rPr>
              <w:t>上海市发改委</w:t>
            </w:r>
            <w:proofErr w:type="gramEnd"/>
            <w:r w:rsidRPr="00A36FE9">
              <w:rPr>
                <w:rFonts w:asciiTheme="minorEastAsia" w:eastAsiaTheme="minorEastAsia" w:hAnsiTheme="minorEastAsia" w:hint="eastAsia"/>
                <w:color w:val="000000"/>
                <w:sz w:val="21"/>
                <w:szCs w:val="21"/>
              </w:rPr>
              <w:t>。</w:t>
            </w:r>
          </w:p>
        </w:tc>
      </w:tr>
      <w:tr w:rsidR="00444A1C" w:rsidRPr="00737384" w:rsidTr="00943B92">
        <w:trPr>
          <w:trHeight w:val="1397"/>
        </w:trPr>
        <w:tc>
          <w:tcPr>
            <w:tcW w:w="1984" w:type="dxa"/>
            <w:vAlign w:val="center"/>
          </w:tcPr>
          <w:p w:rsidR="00444A1C" w:rsidRPr="00121D3C" w:rsidRDefault="00444A1C" w:rsidP="00A36FE9">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lastRenderedPageBreak/>
              <w:t>主要</w:t>
            </w:r>
            <w:r w:rsidRPr="00121D3C">
              <w:rPr>
                <w:rStyle w:val="aa"/>
                <w:rFonts w:ascii="楷体_GB2312" w:eastAsia="楷体_GB2312" w:hint="eastAsia"/>
                <w:b w:val="0"/>
              </w:rPr>
              <w:t>问题</w:t>
            </w:r>
          </w:p>
        </w:tc>
        <w:tc>
          <w:tcPr>
            <w:tcW w:w="6237" w:type="dxa"/>
          </w:tcPr>
          <w:p w:rsidR="00BE4353" w:rsidRPr="00A36FE9" w:rsidRDefault="00BE4353" w:rsidP="00A36FE9">
            <w:pPr>
              <w:keepNext/>
              <w:keepLines/>
              <w:spacing w:line="360" w:lineRule="auto"/>
              <w:ind w:firstLineChars="196" w:firstLine="413"/>
              <w:jc w:val="left"/>
              <w:outlineLvl w:val="1"/>
              <w:rPr>
                <w:rFonts w:asciiTheme="minorEastAsia" w:eastAsiaTheme="minorEastAsia" w:hAnsiTheme="minorEastAsia"/>
                <w:bCs/>
                <w:szCs w:val="21"/>
              </w:rPr>
            </w:pPr>
            <w:r w:rsidRPr="00A36FE9">
              <w:rPr>
                <w:rFonts w:asciiTheme="minorEastAsia" w:eastAsiaTheme="minorEastAsia" w:hAnsiTheme="minorEastAsia" w:hint="eastAsia"/>
                <w:b/>
                <w:bCs/>
                <w:szCs w:val="21"/>
              </w:rPr>
              <w:t>1</w:t>
            </w:r>
            <w:r w:rsidR="00A36FE9">
              <w:rPr>
                <w:rFonts w:asciiTheme="minorEastAsia" w:eastAsiaTheme="minorEastAsia" w:hAnsiTheme="minorEastAsia" w:hint="eastAsia"/>
                <w:b/>
                <w:bCs/>
                <w:szCs w:val="21"/>
              </w:rPr>
              <w:t>.</w:t>
            </w:r>
            <w:r w:rsidRPr="00A36FE9">
              <w:rPr>
                <w:rFonts w:asciiTheme="minorEastAsia" w:eastAsiaTheme="minorEastAsia" w:hAnsiTheme="minorEastAsia" w:hint="eastAsia"/>
                <w:b/>
                <w:bCs/>
                <w:szCs w:val="21"/>
              </w:rPr>
              <w:t>项目管理制度需进一步明确验收程序和方法。</w:t>
            </w:r>
            <w:r w:rsidRPr="00A36FE9">
              <w:rPr>
                <w:rFonts w:asciiTheme="minorEastAsia" w:eastAsiaTheme="minorEastAsia" w:hAnsiTheme="minorEastAsia" w:hint="eastAsia"/>
                <w:bCs/>
                <w:szCs w:val="21"/>
              </w:rPr>
              <w:t>《上海市服务业发展引导资金使用和管理办法》沪府发〔2013〕3号第八条规定：区（县）有关部门作为项目验收负责部门，应制定相关验收程序和办法，并在项目完成（竣工）后的一年内进行验收。《静安区服务业发展引导资金项目配套资金的管理办法（试行）》第三条规定：由项目实施单位自行组织独立的第三方机构进行验收，同时邀请区发改委、区财政局、区科委、区商委等相关部门派员参加验收工作。部分第三方机构的验收报告未对项目的技术指标作量化描述。</w:t>
            </w:r>
          </w:p>
          <w:p w:rsidR="00BE4353" w:rsidRPr="00A36FE9" w:rsidRDefault="00BE4353" w:rsidP="00A36FE9">
            <w:pPr>
              <w:keepNext/>
              <w:keepLines/>
              <w:spacing w:line="360" w:lineRule="auto"/>
              <w:ind w:firstLineChars="196" w:firstLine="413"/>
              <w:jc w:val="left"/>
              <w:outlineLvl w:val="1"/>
              <w:rPr>
                <w:rFonts w:asciiTheme="minorEastAsia" w:eastAsiaTheme="minorEastAsia" w:hAnsiTheme="minorEastAsia"/>
                <w:bCs/>
                <w:szCs w:val="21"/>
              </w:rPr>
            </w:pPr>
            <w:r w:rsidRPr="00A36FE9">
              <w:rPr>
                <w:rFonts w:asciiTheme="minorEastAsia" w:eastAsiaTheme="minorEastAsia" w:hAnsiTheme="minorEastAsia" w:hint="eastAsia"/>
                <w:b/>
                <w:bCs/>
                <w:szCs w:val="21"/>
              </w:rPr>
              <w:t>2</w:t>
            </w:r>
            <w:r w:rsidR="00A36FE9">
              <w:rPr>
                <w:rFonts w:asciiTheme="minorEastAsia" w:eastAsiaTheme="minorEastAsia" w:hAnsiTheme="minorEastAsia" w:hint="eastAsia"/>
                <w:b/>
                <w:bCs/>
                <w:szCs w:val="21"/>
              </w:rPr>
              <w:t>.</w:t>
            </w:r>
            <w:r w:rsidRPr="00A36FE9">
              <w:rPr>
                <w:rFonts w:asciiTheme="minorEastAsia" w:eastAsiaTheme="minorEastAsia" w:hAnsiTheme="minorEastAsia" w:hint="eastAsia"/>
                <w:b/>
                <w:bCs/>
                <w:szCs w:val="21"/>
              </w:rPr>
              <w:t>“以其他形式得到过区财政资金支持”的核查和界定机制有待进一步完善。</w:t>
            </w:r>
            <w:r w:rsidRPr="00A36FE9">
              <w:rPr>
                <w:rFonts w:asciiTheme="minorEastAsia" w:eastAsiaTheme="minorEastAsia" w:hAnsiTheme="minorEastAsia" w:hint="eastAsia"/>
                <w:bCs/>
                <w:szCs w:val="21"/>
              </w:rPr>
              <w:t>《静安区服务业发展引导资金项目配套资金的管理办法（试行）》第七条规定：如该企业在项目建设期间，已以其他形式</w:t>
            </w:r>
            <w:proofErr w:type="gramStart"/>
            <w:r w:rsidRPr="00A36FE9">
              <w:rPr>
                <w:rFonts w:asciiTheme="minorEastAsia" w:eastAsiaTheme="minorEastAsia" w:hAnsiTheme="minorEastAsia" w:hint="eastAsia"/>
                <w:bCs/>
                <w:szCs w:val="21"/>
              </w:rPr>
              <w:t>得到过区财政资金</w:t>
            </w:r>
            <w:proofErr w:type="gramEnd"/>
            <w:r w:rsidRPr="00A36FE9">
              <w:rPr>
                <w:rFonts w:asciiTheme="minorEastAsia" w:eastAsiaTheme="minorEastAsia" w:hAnsiTheme="minorEastAsia" w:hint="eastAsia"/>
                <w:bCs/>
                <w:szCs w:val="21"/>
              </w:rPr>
              <w:t>的支持，则将予以扣减。但未明确“以其他形式得到过区财政资金支持”的核查方法和界定标准。</w:t>
            </w:r>
          </w:p>
          <w:p w:rsidR="00F2202E" w:rsidRPr="00A36FE9" w:rsidRDefault="00BE4353" w:rsidP="00A36FE9">
            <w:pPr>
              <w:pStyle w:val="a9"/>
              <w:spacing w:before="0" w:beforeAutospacing="0" w:after="0" w:afterAutospacing="0" w:line="360" w:lineRule="auto"/>
              <w:ind w:firstLineChars="200" w:firstLine="422"/>
              <w:rPr>
                <w:rStyle w:val="aa"/>
                <w:rFonts w:asciiTheme="minorEastAsia" w:eastAsiaTheme="minorEastAsia" w:hAnsiTheme="minorEastAsia"/>
                <w:sz w:val="21"/>
                <w:szCs w:val="21"/>
              </w:rPr>
            </w:pPr>
            <w:r w:rsidRPr="00A36FE9">
              <w:rPr>
                <w:rFonts w:asciiTheme="minorEastAsia" w:eastAsiaTheme="minorEastAsia" w:hAnsiTheme="minorEastAsia" w:hint="eastAsia"/>
                <w:b/>
                <w:bCs/>
                <w:sz w:val="21"/>
                <w:szCs w:val="21"/>
              </w:rPr>
              <w:t>3</w:t>
            </w:r>
            <w:r w:rsidR="00A36FE9">
              <w:rPr>
                <w:rFonts w:asciiTheme="minorEastAsia" w:eastAsiaTheme="minorEastAsia" w:hAnsiTheme="minorEastAsia" w:hint="eastAsia"/>
                <w:b/>
                <w:bCs/>
                <w:sz w:val="21"/>
                <w:szCs w:val="21"/>
              </w:rPr>
              <w:t>.</w:t>
            </w:r>
            <w:r w:rsidRPr="00A36FE9">
              <w:rPr>
                <w:rFonts w:asciiTheme="minorEastAsia" w:eastAsiaTheme="minorEastAsia" w:hAnsiTheme="minorEastAsia" w:hint="eastAsia"/>
                <w:b/>
                <w:bCs/>
                <w:sz w:val="21"/>
                <w:szCs w:val="21"/>
              </w:rPr>
              <w:t>项目经营收入、利润、就业人数、平台使用人次指标完成率较低。</w:t>
            </w:r>
            <w:r w:rsidRPr="00A36FE9">
              <w:rPr>
                <w:rFonts w:asciiTheme="minorEastAsia" w:eastAsiaTheme="minorEastAsia" w:hAnsiTheme="minorEastAsia" w:hint="eastAsia"/>
                <w:bCs/>
                <w:sz w:val="21"/>
                <w:szCs w:val="21"/>
              </w:rPr>
              <w:t>各子项目经营收入、利润、就业人数、平台使用人次指标完成率较低，原因一是企业存在重投入，轻产出的现象，原因二是企业对市场环境变化预计不足，导致部分项目无法完成预定目标。</w:t>
            </w:r>
          </w:p>
        </w:tc>
      </w:tr>
      <w:tr w:rsidR="00444A1C" w:rsidRPr="00FE0322" w:rsidTr="00943B92">
        <w:trPr>
          <w:trHeight w:val="821"/>
        </w:trPr>
        <w:tc>
          <w:tcPr>
            <w:tcW w:w="1984" w:type="dxa"/>
            <w:vAlign w:val="center"/>
          </w:tcPr>
          <w:p w:rsidR="00444A1C" w:rsidRPr="00121D3C" w:rsidRDefault="00444A1C" w:rsidP="00A36FE9">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t>整改建议</w:t>
            </w:r>
          </w:p>
        </w:tc>
        <w:tc>
          <w:tcPr>
            <w:tcW w:w="6237" w:type="dxa"/>
          </w:tcPr>
          <w:p w:rsidR="00BE4353" w:rsidRPr="00A36FE9" w:rsidRDefault="00BE4353" w:rsidP="00A36FE9">
            <w:pPr>
              <w:spacing w:line="360" w:lineRule="auto"/>
              <w:ind w:firstLineChars="253" w:firstLine="533"/>
              <w:rPr>
                <w:rFonts w:asciiTheme="minorEastAsia" w:eastAsiaTheme="minorEastAsia" w:hAnsiTheme="minorEastAsia"/>
                <w:b/>
                <w:color w:val="000000"/>
                <w:szCs w:val="21"/>
              </w:rPr>
            </w:pPr>
            <w:r w:rsidRPr="00A36FE9">
              <w:rPr>
                <w:rFonts w:asciiTheme="minorEastAsia" w:eastAsiaTheme="minorEastAsia" w:hAnsiTheme="minorEastAsia" w:hint="eastAsia"/>
                <w:b/>
                <w:color w:val="000000"/>
                <w:szCs w:val="21"/>
              </w:rPr>
              <w:t>1</w:t>
            </w:r>
            <w:r w:rsidR="00A36FE9">
              <w:rPr>
                <w:rFonts w:asciiTheme="minorEastAsia" w:eastAsiaTheme="minorEastAsia" w:hAnsiTheme="minorEastAsia" w:hint="eastAsia"/>
                <w:b/>
                <w:color w:val="000000"/>
                <w:szCs w:val="21"/>
              </w:rPr>
              <w:t>.</w:t>
            </w:r>
            <w:r w:rsidRPr="00A36FE9">
              <w:rPr>
                <w:rFonts w:asciiTheme="minorEastAsia" w:eastAsiaTheme="minorEastAsia" w:hAnsiTheme="minorEastAsia" w:hint="eastAsia"/>
                <w:b/>
                <w:color w:val="000000"/>
                <w:szCs w:val="21"/>
              </w:rPr>
              <w:t>明确和细化引导资金项目的验收流程和方法。</w:t>
            </w:r>
            <w:r w:rsidRPr="00A36FE9">
              <w:rPr>
                <w:rFonts w:asciiTheme="minorEastAsia" w:eastAsiaTheme="minorEastAsia" w:hAnsiTheme="minorEastAsia" w:hint="eastAsia"/>
                <w:color w:val="000000"/>
                <w:szCs w:val="21"/>
              </w:rPr>
              <w:t>为保证服务业引导资金项目的质量，建议静安</w:t>
            </w:r>
            <w:proofErr w:type="gramStart"/>
            <w:r w:rsidRPr="00A36FE9">
              <w:rPr>
                <w:rFonts w:asciiTheme="minorEastAsia" w:eastAsiaTheme="minorEastAsia" w:hAnsiTheme="minorEastAsia" w:hint="eastAsia"/>
                <w:color w:val="000000"/>
                <w:szCs w:val="21"/>
              </w:rPr>
              <w:t>区发改委</w:t>
            </w:r>
            <w:proofErr w:type="gramEnd"/>
            <w:r w:rsidRPr="00A36FE9">
              <w:rPr>
                <w:rFonts w:asciiTheme="minorEastAsia" w:eastAsiaTheme="minorEastAsia" w:hAnsiTheme="minorEastAsia" w:hint="eastAsia"/>
                <w:color w:val="000000"/>
                <w:szCs w:val="21"/>
              </w:rPr>
              <w:t>在项目管理制度中进一步明确和细化引导资金项目的验收流程和方法，规定第三方验收机构在验收报告中需要披露的关键指标；如发生企业提出延期到下一年度或提前到本年度的验收申请，建议明确相应的应对措施。</w:t>
            </w:r>
          </w:p>
          <w:p w:rsidR="00BE4353" w:rsidRPr="00A36FE9" w:rsidRDefault="00BE4353" w:rsidP="00A36FE9">
            <w:pPr>
              <w:spacing w:line="360" w:lineRule="auto"/>
              <w:ind w:firstLineChars="253" w:firstLine="533"/>
              <w:rPr>
                <w:rFonts w:asciiTheme="minorEastAsia" w:eastAsiaTheme="minorEastAsia" w:hAnsiTheme="minorEastAsia"/>
                <w:b/>
                <w:color w:val="000000"/>
                <w:szCs w:val="21"/>
              </w:rPr>
            </w:pPr>
            <w:r w:rsidRPr="00A36FE9">
              <w:rPr>
                <w:rFonts w:asciiTheme="minorEastAsia" w:eastAsiaTheme="minorEastAsia" w:hAnsiTheme="minorEastAsia" w:hint="eastAsia"/>
                <w:b/>
                <w:color w:val="000000"/>
                <w:szCs w:val="21"/>
              </w:rPr>
              <w:lastRenderedPageBreak/>
              <w:t>2</w:t>
            </w:r>
            <w:r w:rsidR="00A36FE9">
              <w:rPr>
                <w:rFonts w:asciiTheme="minorEastAsia" w:eastAsiaTheme="minorEastAsia" w:hAnsiTheme="minorEastAsia" w:hint="eastAsia"/>
                <w:b/>
                <w:color w:val="000000"/>
                <w:szCs w:val="21"/>
              </w:rPr>
              <w:t>.</w:t>
            </w:r>
            <w:r w:rsidRPr="00A36FE9">
              <w:rPr>
                <w:rFonts w:asciiTheme="minorEastAsia" w:eastAsiaTheme="minorEastAsia" w:hAnsiTheme="minorEastAsia" w:hint="eastAsia"/>
                <w:b/>
                <w:color w:val="000000"/>
                <w:szCs w:val="21"/>
              </w:rPr>
              <w:t>完善财政资金申请的核查机制，避免项目重复申请财政资金。</w:t>
            </w:r>
            <w:r w:rsidRPr="00A36FE9">
              <w:rPr>
                <w:rFonts w:asciiTheme="minorEastAsia" w:eastAsiaTheme="minorEastAsia" w:hAnsiTheme="minorEastAsia" w:hint="eastAsia"/>
                <w:color w:val="000000"/>
                <w:szCs w:val="21"/>
              </w:rPr>
              <w:t>建议静安</w:t>
            </w:r>
            <w:proofErr w:type="gramStart"/>
            <w:r w:rsidRPr="00A36FE9">
              <w:rPr>
                <w:rFonts w:asciiTheme="minorEastAsia" w:eastAsiaTheme="minorEastAsia" w:hAnsiTheme="minorEastAsia" w:hint="eastAsia"/>
                <w:color w:val="000000"/>
                <w:szCs w:val="21"/>
              </w:rPr>
              <w:t>区发改委</w:t>
            </w:r>
            <w:proofErr w:type="gramEnd"/>
            <w:r w:rsidRPr="00A36FE9">
              <w:rPr>
                <w:rFonts w:asciiTheme="minorEastAsia" w:eastAsiaTheme="minorEastAsia" w:hAnsiTheme="minorEastAsia" w:hint="eastAsia"/>
                <w:color w:val="000000"/>
                <w:szCs w:val="21"/>
              </w:rPr>
              <w:t>会同区商务委、区财政局、区科委、区投资服务办公室、区工商联等部门，进一步完善“以其他形式得到过区财政资金支持”的核查和界定机制，避免引导资金项目通过其他渠道重复申请财政资金。</w:t>
            </w:r>
          </w:p>
          <w:p w:rsidR="00444A1C" w:rsidRPr="00A36FE9" w:rsidRDefault="00BE4353" w:rsidP="00A36FE9">
            <w:pPr>
              <w:pStyle w:val="a9"/>
              <w:spacing w:before="0" w:beforeAutospacing="0" w:after="0" w:afterAutospacing="0" w:line="360" w:lineRule="auto"/>
              <w:ind w:firstLineChars="200" w:firstLine="422"/>
              <w:rPr>
                <w:rStyle w:val="aa"/>
                <w:rFonts w:asciiTheme="minorEastAsia" w:eastAsiaTheme="minorEastAsia" w:hAnsiTheme="minorEastAsia"/>
                <w:sz w:val="21"/>
                <w:szCs w:val="21"/>
              </w:rPr>
            </w:pPr>
            <w:r w:rsidRPr="00A36FE9">
              <w:rPr>
                <w:rFonts w:asciiTheme="minorEastAsia" w:eastAsiaTheme="minorEastAsia" w:hAnsiTheme="minorEastAsia" w:hint="eastAsia"/>
                <w:b/>
                <w:color w:val="000000"/>
                <w:sz w:val="21"/>
                <w:szCs w:val="21"/>
              </w:rPr>
              <w:t>3</w:t>
            </w:r>
            <w:r w:rsidR="00A36FE9">
              <w:rPr>
                <w:rFonts w:asciiTheme="minorEastAsia" w:eastAsiaTheme="minorEastAsia" w:hAnsiTheme="minorEastAsia" w:hint="eastAsia"/>
                <w:b/>
                <w:color w:val="000000"/>
                <w:sz w:val="21"/>
                <w:szCs w:val="21"/>
              </w:rPr>
              <w:t>.</w:t>
            </w:r>
            <w:r w:rsidRPr="00A36FE9">
              <w:rPr>
                <w:rFonts w:asciiTheme="minorEastAsia" w:eastAsiaTheme="minorEastAsia" w:hAnsiTheme="minorEastAsia" w:hint="eastAsia"/>
                <w:b/>
                <w:color w:val="000000"/>
                <w:sz w:val="21"/>
                <w:szCs w:val="21"/>
              </w:rPr>
              <w:t>督促申报企业客观制定项目目标。</w:t>
            </w:r>
            <w:r w:rsidRPr="00A36FE9">
              <w:rPr>
                <w:rFonts w:asciiTheme="minorEastAsia" w:eastAsiaTheme="minorEastAsia" w:hAnsiTheme="minorEastAsia" w:hint="eastAsia"/>
                <w:color w:val="000000"/>
                <w:sz w:val="21"/>
                <w:szCs w:val="21"/>
              </w:rPr>
              <w:t>建议静安</w:t>
            </w:r>
            <w:proofErr w:type="gramStart"/>
            <w:r w:rsidRPr="00A36FE9">
              <w:rPr>
                <w:rFonts w:asciiTheme="minorEastAsia" w:eastAsiaTheme="minorEastAsia" w:hAnsiTheme="minorEastAsia" w:hint="eastAsia"/>
                <w:color w:val="000000"/>
                <w:sz w:val="21"/>
                <w:szCs w:val="21"/>
              </w:rPr>
              <w:t>区发改委</w:t>
            </w:r>
            <w:proofErr w:type="gramEnd"/>
            <w:r w:rsidRPr="00A36FE9">
              <w:rPr>
                <w:rFonts w:asciiTheme="minorEastAsia" w:eastAsiaTheme="minorEastAsia" w:hAnsiTheme="minorEastAsia" w:hint="eastAsia"/>
                <w:color w:val="000000"/>
                <w:sz w:val="21"/>
                <w:szCs w:val="21"/>
              </w:rPr>
              <w:t>在受理引导资金申报过程中，督促各企业合理预计市场环境，制定出符合客观实际的经济效益和社会效益目标。</w:t>
            </w:r>
          </w:p>
        </w:tc>
      </w:tr>
      <w:tr w:rsidR="00444A1C" w:rsidRPr="00FE0322" w:rsidTr="00943B92">
        <w:trPr>
          <w:trHeight w:val="821"/>
        </w:trPr>
        <w:tc>
          <w:tcPr>
            <w:tcW w:w="1984" w:type="dxa"/>
            <w:vAlign w:val="center"/>
          </w:tcPr>
          <w:p w:rsidR="00444A1C" w:rsidRPr="00121D3C" w:rsidRDefault="00444A1C" w:rsidP="00A36FE9">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lastRenderedPageBreak/>
              <w:t>整改情况</w:t>
            </w:r>
          </w:p>
        </w:tc>
        <w:tc>
          <w:tcPr>
            <w:tcW w:w="6237" w:type="dxa"/>
          </w:tcPr>
          <w:p w:rsidR="00A76B28" w:rsidRPr="00A36FE9" w:rsidRDefault="00BE4353" w:rsidP="00A36FE9">
            <w:pPr>
              <w:pStyle w:val="a9"/>
              <w:spacing w:before="0" w:beforeAutospacing="0" w:after="0" w:afterAutospacing="0" w:line="360" w:lineRule="auto"/>
              <w:ind w:firstLineChars="200" w:firstLine="422"/>
              <w:rPr>
                <w:rStyle w:val="aa"/>
                <w:rFonts w:asciiTheme="minorEastAsia" w:eastAsiaTheme="minorEastAsia" w:hAnsiTheme="minorEastAsia"/>
                <w:b w:val="0"/>
                <w:sz w:val="21"/>
                <w:szCs w:val="21"/>
              </w:rPr>
            </w:pPr>
            <w:r w:rsidRPr="00A36FE9">
              <w:rPr>
                <w:rStyle w:val="aa"/>
                <w:rFonts w:asciiTheme="minorEastAsia" w:eastAsiaTheme="minorEastAsia" w:hAnsiTheme="minorEastAsia" w:hint="eastAsia"/>
                <w:sz w:val="21"/>
                <w:szCs w:val="21"/>
              </w:rPr>
              <w:t>1.强化制度管理，进一步明确和细化引导资金项目的验收流程</w:t>
            </w:r>
            <w:r w:rsidR="00A76B28" w:rsidRPr="00A36FE9">
              <w:rPr>
                <w:rStyle w:val="aa"/>
                <w:rFonts w:asciiTheme="minorEastAsia" w:eastAsiaTheme="minorEastAsia" w:hAnsiTheme="minorEastAsia" w:hint="eastAsia"/>
                <w:sz w:val="21"/>
                <w:szCs w:val="21"/>
              </w:rPr>
              <w:t>。</w:t>
            </w:r>
            <w:r w:rsidR="00B25D69">
              <w:rPr>
                <w:rStyle w:val="aa"/>
                <w:rFonts w:asciiTheme="minorEastAsia" w:eastAsiaTheme="minorEastAsia" w:hAnsiTheme="minorEastAsia" w:hint="eastAsia"/>
                <w:b w:val="0"/>
                <w:sz w:val="21"/>
                <w:szCs w:val="21"/>
              </w:rPr>
              <w:t>特别规定第三方验收机构在验收过程中，注重关键指标</w:t>
            </w:r>
            <w:r w:rsidRPr="00A36FE9">
              <w:rPr>
                <w:rStyle w:val="aa"/>
                <w:rFonts w:asciiTheme="minorEastAsia" w:eastAsiaTheme="minorEastAsia" w:hAnsiTheme="minorEastAsia" w:hint="eastAsia"/>
                <w:b w:val="0"/>
                <w:sz w:val="21"/>
                <w:szCs w:val="21"/>
              </w:rPr>
              <w:t>的检验，以及项目延期需要事先提出申请。</w:t>
            </w:r>
            <w:bookmarkStart w:id="1" w:name="_GoBack"/>
            <w:bookmarkEnd w:id="1"/>
          </w:p>
          <w:p w:rsidR="00277F2A" w:rsidRPr="00A36FE9" w:rsidRDefault="00BE4353" w:rsidP="00A36FE9">
            <w:pPr>
              <w:pStyle w:val="a9"/>
              <w:spacing w:before="0" w:beforeAutospacing="0" w:after="0" w:afterAutospacing="0" w:line="360" w:lineRule="auto"/>
              <w:ind w:firstLineChars="200" w:firstLine="422"/>
              <w:rPr>
                <w:rStyle w:val="aa"/>
                <w:rFonts w:asciiTheme="minorEastAsia" w:eastAsiaTheme="minorEastAsia" w:hAnsiTheme="minorEastAsia"/>
                <w:b w:val="0"/>
                <w:sz w:val="21"/>
                <w:szCs w:val="21"/>
              </w:rPr>
            </w:pPr>
            <w:r w:rsidRPr="00A36FE9">
              <w:rPr>
                <w:rStyle w:val="aa"/>
                <w:rFonts w:asciiTheme="minorEastAsia" w:eastAsiaTheme="minorEastAsia" w:hAnsiTheme="minorEastAsia" w:hint="eastAsia"/>
                <w:sz w:val="21"/>
                <w:szCs w:val="21"/>
              </w:rPr>
              <w:t>2.严格财政资金的核查，避免财政资金的重复申请。</w:t>
            </w:r>
            <w:r w:rsidRPr="00A36FE9">
              <w:rPr>
                <w:rStyle w:val="aa"/>
                <w:rFonts w:asciiTheme="minorEastAsia" w:eastAsiaTheme="minorEastAsia" w:hAnsiTheme="minorEastAsia" w:hint="eastAsia"/>
                <w:b w:val="0"/>
                <w:sz w:val="21"/>
                <w:szCs w:val="21"/>
              </w:rPr>
              <w:t>要充分利用统计信息库的数据资源，加强与财政、商务委、投服办、区科委的沟通协作，进一步充实完善“以其他形式得到过财政资金支持”的核查和界定机制。</w:t>
            </w:r>
          </w:p>
        </w:tc>
      </w:tr>
      <w:tr w:rsidR="00444A1C" w:rsidRPr="00FE0322" w:rsidTr="00943B92">
        <w:trPr>
          <w:trHeight w:val="821"/>
        </w:trPr>
        <w:tc>
          <w:tcPr>
            <w:tcW w:w="1984" w:type="dxa"/>
            <w:vAlign w:val="center"/>
          </w:tcPr>
          <w:p w:rsidR="00444A1C" w:rsidRPr="00121D3C" w:rsidRDefault="00444A1C" w:rsidP="00A36FE9">
            <w:pPr>
              <w:pStyle w:val="a9"/>
              <w:spacing w:before="0" w:beforeAutospacing="0" w:after="0" w:afterAutospacing="0" w:line="360" w:lineRule="auto"/>
              <w:jc w:val="both"/>
              <w:rPr>
                <w:rStyle w:val="aa"/>
                <w:rFonts w:ascii="楷体_GB2312" w:eastAsia="楷体_GB2312"/>
                <w:b w:val="0"/>
              </w:rPr>
            </w:pPr>
            <w:r w:rsidRPr="00121D3C">
              <w:rPr>
                <w:rStyle w:val="aa"/>
                <w:rFonts w:ascii="楷体_GB2312" w:eastAsia="楷体_GB2312" w:hint="eastAsia"/>
                <w:b w:val="0"/>
              </w:rPr>
              <w:t>评价机构</w:t>
            </w:r>
          </w:p>
        </w:tc>
        <w:tc>
          <w:tcPr>
            <w:tcW w:w="6237" w:type="dxa"/>
          </w:tcPr>
          <w:p w:rsidR="00444A1C" w:rsidRPr="00A36FE9" w:rsidRDefault="00BE4353" w:rsidP="00A36FE9">
            <w:pPr>
              <w:pStyle w:val="a9"/>
              <w:spacing w:before="0" w:beforeAutospacing="0" w:after="0" w:afterAutospacing="0" w:line="360" w:lineRule="auto"/>
              <w:ind w:firstLineChars="200" w:firstLine="420"/>
              <w:rPr>
                <w:rStyle w:val="aa"/>
                <w:rFonts w:asciiTheme="minorEastAsia" w:eastAsiaTheme="minorEastAsia" w:hAnsiTheme="minorEastAsia"/>
                <w:sz w:val="21"/>
                <w:szCs w:val="21"/>
              </w:rPr>
            </w:pPr>
            <w:r w:rsidRPr="00A36FE9">
              <w:rPr>
                <w:rFonts w:asciiTheme="minorEastAsia" w:eastAsiaTheme="minorEastAsia" w:hAnsiTheme="minorEastAsia" w:hint="eastAsia"/>
                <w:sz w:val="21"/>
                <w:szCs w:val="21"/>
              </w:rPr>
              <w:t>上海</w:t>
            </w:r>
            <w:proofErr w:type="gramStart"/>
            <w:r w:rsidRPr="00A36FE9">
              <w:rPr>
                <w:rFonts w:asciiTheme="minorEastAsia" w:eastAsiaTheme="minorEastAsia" w:hAnsiTheme="minorEastAsia" w:hint="eastAsia"/>
                <w:sz w:val="21"/>
                <w:szCs w:val="21"/>
              </w:rPr>
              <w:t>九洲</w:t>
            </w:r>
            <w:proofErr w:type="gramEnd"/>
            <w:r w:rsidRPr="00A36FE9">
              <w:rPr>
                <w:rFonts w:asciiTheme="minorEastAsia" w:eastAsiaTheme="minorEastAsia" w:hAnsiTheme="minorEastAsia" w:hint="eastAsia"/>
                <w:sz w:val="21"/>
                <w:szCs w:val="21"/>
              </w:rPr>
              <w:t>会计师事务所有限公司</w:t>
            </w:r>
          </w:p>
        </w:tc>
      </w:tr>
    </w:tbl>
    <w:p w:rsidR="00B24CB2" w:rsidRPr="00B24CB2" w:rsidRDefault="00B24CB2" w:rsidP="00A36FE9">
      <w:pPr>
        <w:pStyle w:val="a9"/>
        <w:spacing w:before="0" w:beforeAutospacing="0" w:after="0" w:afterAutospacing="0" w:line="360" w:lineRule="auto"/>
      </w:pPr>
    </w:p>
    <w:sectPr w:rsidR="00B24CB2" w:rsidRPr="00B24CB2" w:rsidSect="00E8238A">
      <w:headerReference w:type="default" r:id="rId7"/>
      <w:footerReference w:type="even" r:id="rId8"/>
      <w:pgSz w:w="11906" w:h="16838"/>
      <w:pgMar w:top="1091" w:right="1797" w:bottom="31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8F" w:rsidRDefault="0070338F">
      <w:r>
        <w:separator/>
      </w:r>
    </w:p>
  </w:endnote>
  <w:endnote w:type="continuationSeparator" w:id="0">
    <w:p w:rsidR="0070338F" w:rsidRDefault="0070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altName w:val="黑体"/>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DF7A5E" w:rsidP="00715CC5">
    <w:pPr>
      <w:pStyle w:val="a4"/>
      <w:framePr w:wrap="around" w:vAnchor="text" w:hAnchor="margin" w:xAlign="center" w:y="1"/>
      <w:rPr>
        <w:rStyle w:val="a5"/>
      </w:rPr>
    </w:pPr>
    <w:r>
      <w:rPr>
        <w:rStyle w:val="a5"/>
      </w:rPr>
      <w:fldChar w:fldCharType="begin"/>
    </w:r>
    <w:r w:rsidR="00AF4977">
      <w:rPr>
        <w:rStyle w:val="a5"/>
      </w:rPr>
      <w:instrText xml:space="preserve">PAGE  </w:instrText>
    </w:r>
    <w:r>
      <w:rPr>
        <w:rStyle w:val="a5"/>
      </w:rPr>
      <w:fldChar w:fldCharType="end"/>
    </w:r>
  </w:p>
  <w:p w:rsidR="00AF4977" w:rsidRDefault="00AF49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8F" w:rsidRDefault="0070338F">
      <w:r>
        <w:separator/>
      </w:r>
    </w:p>
  </w:footnote>
  <w:footnote w:type="continuationSeparator" w:id="0">
    <w:p w:rsidR="0070338F" w:rsidRDefault="0070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AF4977" w:rsidP="007E308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CC5"/>
    <w:rsid w:val="00010662"/>
    <w:rsid w:val="00020ACA"/>
    <w:rsid w:val="000474AA"/>
    <w:rsid w:val="00056857"/>
    <w:rsid w:val="0005710D"/>
    <w:rsid w:val="00063A23"/>
    <w:rsid w:val="00082969"/>
    <w:rsid w:val="000B2129"/>
    <w:rsid w:val="000B58B0"/>
    <w:rsid w:val="000C202E"/>
    <w:rsid w:val="00111B76"/>
    <w:rsid w:val="001218FA"/>
    <w:rsid w:val="00121D3C"/>
    <w:rsid w:val="00123BC8"/>
    <w:rsid w:val="001319FF"/>
    <w:rsid w:val="00135E6D"/>
    <w:rsid w:val="001467E6"/>
    <w:rsid w:val="00164D74"/>
    <w:rsid w:val="0019101B"/>
    <w:rsid w:val="001A3CC0"/>
    <w:rsid w:val="001B373D"/>
    <w:rsid w:val="001D7165"/>
    <w:rsid w:val="00221F73"/>
    <w:rsid w:val="002551C5"/>
    <w:rsid w:val="00277F2A"/>
    <w:rsid w:val="002916B3"/>
    <w:rsid w:val="00292DA0"/>
    <w:rsid w:val="002A6C6C"/>
    <w:rsid w:val="002C245C"/>
    <w:rsid w:val="002D6F38"/>
    <w:rsid w:val="003153B3"/>
    <w:rsid w:val="00323785"/>
    <w:rsid w:val="00372496"/>
    <w:rsid w:val="00393992"/>
    <w:rsid w:val="003A7312"/>
    <w:rsid w:val="003B1F43"/>
    <w:rsid w:val="003C1FCD"/>
    <w:rsid w:val="00406FC8"/>
    <w:rsid w:val="00444A1C"/>
    <w:rsid w:val="00456ECF"/>
    <w:rsid w:val="004578A8"/>
    <w:rsid w:val="00496594"/>
    <w:rsid w:val="004A4328"/>
    <w:rsid w:val="004B23B4"/>
    <w:rsid w:val="004E3E8F"/>
    <w:rsid w:val="004F2CBE"/>
    <w:rsid w:val="004F637F"/>
    <w:rsid w:val="0050254F"/>
    <w:rsid w:val="00514BEF"/>
    <w:rsid w:val="00534A81"/>
    <w:rsid w:val="005C3491"/>
    <w:rsid w:val="005D76A1"/>
    <w:rsid w:val="005F5703"/>
    <w:rsid w:val="00600CB4"/>
    <w:rsid w:val="006049C8"/>
    <w:rsid w:val="006056AD"/>
    <w:rsid w:val="0063633A"/>
    <w:rsid w:val="006515DE"/>
    <w:rsid w:val="00664CE1"/>
    <w:rsid w:val="00692BD2"/>
    <w:rsid w:val="006B62A6"/>
    <w:rsid w:val="006C57DC"/>
    <w:rsid w:val="0070338F"/>
    <w:rsid w:val="00707339"/>
    <w:rsid w:val="00710111"/>
    <w:rsid w:val="00714B2D"/>
    <w:rsid w:val="00715CC5"/>
    <w:rsid w:val="00737384"/>
    <w:rsid w:val="00743624"/>
    <w:rsid w:val="00784DA3"/>
    <w:rsid w:val="00787306"/>
    <w:rsid w:val="007B6DBD"/>
    <w:rsid w:val="007D263C"/>
    <w:rsid w:val="007E308D"/>
    <w:rsid w:val="00814435"/>
    <w:rsid w:val="008234F9"/>
    <w:rsid w:val="0085269C"/>
    <w:rsid w:val="00853A0C"/>
    <w:rsid w:val="008A63B9"/>
    <w:rsid w:val="008D7B43"/>
    <w:rsid w:val="009046AD"/>
    <w:rsid w:val="00916972"/>
    <w:rsid w:val="00943B92"/>
    <w:rsid w:val="009600D1"/>
    <w:rsid w:val="00962237"/>
    <w:rsid w:val="00966A64"/>
    <w:rsid w:val="009869BF"/>
    <w:rsid w:val="00995D04"/>
    <w:rsid w:val="009D32D1"/>
    <w:rsid w:val="009F6390"/>
    <w:rsid w:val="00A06097"/>
    <w:rsid w:val="00A11230"/>
    <w:rsid w:val="00A24805"/>
    <w:rsid w:val="00A36FE9"/>
    <w:rsid w:val="00A43A81"/>
    <w:rsid w:val="00A76B28"/>
    <w:rsid w:val="00A83EB8"/>
    <w:rsid w:val="00AB0F4E"/>
    <w:rsid w:val="00AB5314"/>
    <w:rsid w:val="00AF4977"/>
    <w:rsid w:val="00B033C0"/>
    <w:rsid w:val="00B04CC0"/>
    <w:rsid w:val="00B24CB2"/>
    <w:rsid w:val="00B2596D"/>
    <w:rsid w:val="00B25D69"/>
    <w:rsid w:val="00B75445"/>
    <w:rsid w:val="00B946F1"/>
    <w:rsid w:val="00B97084"/>
    <w:rsid w:val="00BC4EE7"/>
    <w:rsid w:val="00BE4353"/>
    <w:rsid w:val="00C20700"/>
    <w:rsid w:val="00C5229B"/>
    <w:rsid w:val="00C55790"/>
    <w:rsid w:val="00CB5B61"/>
    <w:rsid w:val="00CB76FA"/>
    <w:rsid w:val="00CE7143"/>
    <w:rsid w:val="00CF2CB6"/>
    <w:rsid w:val="00CF4BA9"/>
    <w:rsid w:val="00D02726"/>
    <w:rsid w:val="00D3386C"/>
    <w:rsid w:val="00D3399F"/>
    <w:rsid w:val="00D534AF"/>
    <w:rsid w:val="00D721DB"/>
    <w:rsid w:val="00D73B8D"/>
    <w:rsid w:val="00D765A4"/>
    <w:rsid w:val="00D91FBA"/>
    <w:rsid w:val="00D97AA1"/>
    <w:rsid w:val="00DA087B"/>
    <w:rsid w:val="00DB5084"/>
    <w:rsid w:val="00DB7AE4"/>
    <w:rsid w:val="00DF7A5E"/>
    <w:rsid w:val="00E00F51"/>
    <w:rsid w:val="00E029C3"/>
    <w:rsid w:val="00E4239B"/>
    <w:rsid w:val="00E650DF"/>
    <w:rsid w:val="00E7065B"/>
    <w:rsid w:val="00E8238A"/>
    <w:rsid w:val="00EA15E2"/>
    <w:rsid w:val="00EA45C8"/>
    <w:rsid w:val="00EA621C"/>
    <w:rsid w:val="00ED2BB3"/>
    <w:rsid w:val="00EE6699"/>
    <w:rsid w:val="00F2202E"/>
    <w:rsid w:val="00F54142"/>
    <w:rsid w:val="00F75AE2"/>
    <w:rsid w:val="00F83FFF"/>
    <w:rsid w:val="00FB560D"/>
    <w:rsid w:val="00FC6485"/>
    <w:rsid w:val="00FD43FC"/>
    <w:rsid w:val="00FE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CC5"/>
    <w:pPr>
      <w:widowControl w:val="0"/>
      <w:jc w:val="both"/>
    </w:pPr>
    <w:rPr>
      <w:kern w:val="2"/>
      <w:sz w:val="21"/>
      <w:szCs w:val="24"/>
    </w:rPr>
  </w:style>
  <w:style w:type="paragraph" w:styleId="2">
    <w:name w:val="heading 2"/>
    <w:basedOn w:val="a"/>
    <w:next w:val="a"/>
    <w:link w:val="2Char"/>
    <w:qFormat/>
    <w:rsid w:val="00943B92"/>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715CC5"/>
    <w:rPr>
      <w:rFonts w:eastAsia="仿宋_GB2312"/>
      <w:sz w:val="30"/>
      <w:szCs w:val="21"/>
    </w:rPr>
  </w:style>
  <w:style w:type="paragraph" w:styleId="a3">
    <w:name w:val="Body Text Indent"/>
    <w:basedOn w:val="a"/>
    <w:rsid w:val="00715CC5"/>
    <w:pPr>
      <w:ind w:firstLineChars="200" w:firstLine="640"/>
    </w:pPr>
    <w:rPr>
      <w:rFonts w:ascii="仿宋_GB2312" w:eastAsia="仿宋_GB2312"/>
      <w:sz w:val="32"/>
      <w:szCs w:val="32"/>
    </w:rPr>
  </w:style>
  <w:style w:type="paragraph" w:styleId="a4">
    <w:name w:val="footer"/>
    <w:basedOn w:val="a"/>
    <w:rsid w:val="00715CC5"/>
    <w:pPr>
      <w:tabs>
        <w:tab w:val="center" w:pos="4153"/>
        <w:tab w:val="right" w:pos="8306"/>
      </w:tabs>
      <w:snapToGrid w:val="0"/>
      <w:jc w:val="left"/>
    </w:pPr>
    <w:rPr>
      <w:sz w:val="18"/>
      <w:szCs w:val="18"/>
    </w:rPr>
  </w:style>
  <w:style w:type="character" w:styleId="a5">
    <w:name w:val="page number"/>
    <w:basedOn w:val="a0"/>
    <w:rsid w:val="00715CC5"/>
  </w:style>
  <w:style w:type="table" w:styleId="a6">
    <w:name w:val="Table Grid"/>
    <w:basedOn w:val="a1"/>
    <w:rsid w:val="00715C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A6C6C"/>
    <w:rPr>
      <w:sz w:val="18"/>
      <w:szCs w:val="18"/>
    </w:rPr>
  </w:style>
  <w:style w:type="paragraph" w:styleId="a8">
    <w:name w:val="header"/>
    <w:basedOn w:val="a"/>
    <w:link w:val="Char"/>
    <w:rsid w:val="00221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21F73"/>
    <w:rPr>
      <w:kern w:val="2"/>
      <w:sz w:val="18"/>
      <w:szCs w:val="18"/>
    </w:rPr>
  </w:style>
  <w:style w:type="paragraph" w:styleId="a9">
    <w:name w:val="Normal (Web)"/>
    <w:basedOn w:val="a"/>
    <w:uiPriority w:val="99"/>
    <w:unhideWhenUsed/>
    <w:rsid w:val="00B24CB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B24CB2"/>
    <w:rPr>
      <w:b/>
      <w:bCs/>
    </w:rPr>
  </w:style>
  <w:style w:type="character" w:customStyle="1" w:styleId="2Char">
    <w:name w:val="标题 2 Char"/>
    <w:basedOn w:val="a0"/>
    <w:link w:val="2"/>
    <w:rsid w:val="00943B92"/>
    <w:rPr>
      <w:rFonts w:ascii="Arial" w:eastAsia="黑体" w:hAnsi="Arial"/>
      <w:b/>
      <w:bCs/>
      <w:kern w:val="2"/>
      <w:sz w:val="30"/>
      <w:szCs w:val="32"/>
    </w:rPr>
  </w:style>
  <w:style w:type="paragraph" w:styleId="ab">
    <w:name w:val="List Paragraph"/>
    <w:basedOn w:val="a"/>
    <w:uiPriority w:val="34"/>
    <w:qFormat/>
    <w:rsid w:val="00BE43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4148">
      <w:bodyDiv w:val="1"/>
      <w:marLeft w:val="0"/>
      <w:marRight w:val="0"/>
      <w:marTop w:val="0"/>
      <w:marBottom w:val="0"/>
      <w:divBdr>
        <w:top w:val="none" w:sz="0" w:space="0" w:color="auto"/>
        <w:left w:val="none" w:sz="0" w:space="0" w:color="auto"/>
        <w:bottom w:val="none" w:sz="0" w:space="0" w:color="auto"/>
        <w:right w:val="none" w:sz="0" w:space="0" w:color="auto"/>
      </w:divBdr>
      <w:divsChild>
        <w:div w:id="350451676">
          <w:marLeft w:val="0"/>
          <w:marRight w:val="0"/>
          <w:marTop w:val="285"/>
          <w:marBottom w:val="0"/>
          <w:divBdr>
            <w:top w:val="none" w:sz="0" w:space="0" w:color="auto"/>
            <w:left w:val="none" w:sz="0" w:space="0" w:color="auto"/>
            <w:bottom w:val="none" w:sz="0" w:space="0" w:color="auto"/>
            <w:right w:val="none" w:sz="0" w:space="0" w:color="auto"/>
          </w:divBdr>
          <w:divsChild>
            <w:div w:id="2115006439">
              <w:marLeft w:val="0"/>
              <w:marRight w:val="0"/>
              <w:marTop w:val="0"/>
              <w:marBottom w:val="0"/>
              <w:divBdr>
                <w:top w:val="none" w:sz="0" w:space="0" w:color="auto"/>
                <w:left w:val="none" w:sz="0" w:space="0" w:color="auto"/>
                <w:bottom w:val="none" w:sz="0" w:space="0" w:color="auto"/>
                <w:right w:val="none" w:sz="0" w:space="0" w:color="auto"/>
              </w:divBdr>
              <w:divsChild>
                <w:div w:id="1981686149">
                  <w:marLeft w:val="0"/>
                  <w:marRight w:val="0"/>
                  <w:marTop w:val="0"/>
                  <w:marBottom w:val="0"/>
                  <w:divBdr>
                    <w:top w:val="none" w:sz="0" w:space="0" w:color="auto"/>
                    <w:left w:val="none" w:sz="0" w:space="0" w:color="auto"/>
                    <w:bottom w:val="none" w:sz="0" w:space="0" w:color="auto"/>
                    <w:right w:val="none" w:sz="0" w:space="0" w:color="auto"/>
                  </w:divBdr>
                  <w:divsChild>
                    <w:div w:id="2133015482">
                      <w:marLeft w:val="0"/>
                      <w:marRight w:val="0"/>
                      <w:marTop w:val="0"/>
                      <w:marBottom w:val="0"/>
                      <w:divBdr>
                        <w:top w:val="none" w:sz="0" w:space="0" w:color="auto"/>
                        <w:left w:val="none" w:sz="0" w:space="0" w:color="auto"/>
                        <w:bottom w:val="none" w:sz="0" w:space="0" w:color="auto"/>
                        <w:right w:val="none" w:sz="0" w:space="0" w:color="auto"/>
                      </w:divBdr>
                      <w:divsChild>
                        <w:div w:id="1981031403">
                          <w:marLeft w:val="0"/>
                          <w:marRight w:val="0"/>
                          <w:marTop w:val="0"/>
                          <w:marBottom w:val="0"/>
                          <w:divBdr>
                            <w:top w:val="none" w:sz="0" w:space="0" w:color="auto"/>
                            <w:left w:val="none" w:sz="0" w:space="0" w:color="auto"/>
                            <w:bottom w:val="none" w:sz="0" w:space="0" w:color="auto"/>
                            <w:right w:val="none" w:sz="0" w:space="0" w:color="auto"/>
                          </w:divBdr>
                          <w:divsChild>
                            <w:div w:id="13443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312</Words>
  <Characters>1785</Characters>
  <Application>Microsoft Office Word</Application>
  <DocSecurity>0</DocSecurity>
  <Lines>14</Lines>
  <Paragraphs>4</Paragraphs>
  <ScaleCrop>false</ScaleCrop>
  <Company>czj</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Lenovo</cp:lastModifiedBy>
  <cp:revision>8</cp:revision>
  <cp:lastPrinted>2015-11-05T00:53:00Z</cp:lastPrinted>
  <dcterms:created xsi:type="dcterms:W3CDTF">2016-12-14T02:28:00Z</dcterms:created>
  <dcterms:modified xsi:type="dcterms:W3CDTF">2016-12-23T01:06:00Z</dcterms:modified>
</cp:coreProperties>
</file>