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A" w:rsidRPr="003B3878" w:rsidRDefault="00871F3A" w:rsidP="003B3878">
      <w:pPr>
        <w:jc w:val="center"/>
        <w:rPr>
          <w:rFonts w:ascii="仿宋_GB2312" w:eastAsia="仿宋_GB2312" w:hAnsi="微软雅黑" w:cs="Times New Roman"/>
          <w:sz w:val="34"/>
          <w:szCs w:val="34"/>
        </w:rPr>
      </w:pPr>
      <w:bookmarkStart w:id="0" w:name="_GoBack"/>
      <w:r w:rsidRPr="003B3878">
        <w:rPr>
          <w:rFonts w:ascii="仿宋_GB2312" w:eastAsia="仿宋_GB2312" w:hAnsi="微软雅黑" w:cs="仿宋_GB2312" w:hint="eastAsia"/>
          <w:sz w:val="34"/>
          <w:szCs w:val="34"/>
        </w:rPr>
        <w:t>国务院关于税收等优惠政策相关事项的通知</w:t>
      </w:r>
    </w:p>
    <w:p w:rsidR="00871F3A" w:rsidRPr="003B3878" w:rsidRDefault="00871F3A" w:rsidP="003B3878">
      <w:pPr>
        <w:jc w:val="center"/>
        <w:rPr>
          <w:rFonts w:ascii="仿宋_GB2312" w:eastAsia="仿宋_GB2312" w:hAnsi="微软雅黑" w:cs="Times New Roman"/>
          <w:sz w:val="34"/>
          <w:szCs w:val="34"/>
        </w:rPr>
      </w:pPr>
      <w:r w:rsidRPr="003B3878">
        <w:rPr>
          <w:rFonts w:ascii="仿宋_GB2312" w:eastAsia="仿宋_GB2312" w:hAnsi="微软雅黑" w:cs="仿宋_GB2312" w:hint="eastAsia"/>
          <w:sz w:val="34"/>
          <w:szCs w:val="34"/>
        </w:rPr>
        <w:t>国发〔</w:t>
      </w:r>
      <w:r w:rsidRPr="003B3878">
        <w:rPr>
          <w:rFonts w:ascii="仿宋_GB2312" w:eastAsia="仿宋_GB2312" w:hAnsi="微软雅黑" w:cs="仿宋_GB2312"/>
          <w:sz w:val="34"/>
          <w:szCs w:val="34"/>
        </w:rPr>
        <w:t>2015</w:t>
      </w:r>
      <w:r w:rsidRPr="003B3878">
        <w:rPr>
          <w:rFonts w:ascii="仿宋_GB2312" w:eastAsia="仿宋_GB2312" w:hAnsi="微软雅黑" w:cs="仿宋_GB2312" w:hint="eastAsia"/>
          <w:sz w:val="34"/>
          <w:szCs w:val="34"/>
        </w:rPr>
        <w:t>〕</w:t>
      </w:r>
      <w:r w:rsidRPr="003B3878">
        <w:rPr>
          <w:rFonts w:ascii="仿宋_GB2312" w:eastAsia="仿宋_GB2312" w:hAnsi="微软雅黑" w:cs="仿宋_GB2312"/>
          <w:sz w:val="34"/>
          <w:szCs w:val="34"/>
        </w:rPr>
        <w:t>25</w:t>
      </w:r>
      <w:r w:rsidRPr="003B3878">
        <w:rPr>
          <w:rFonts w:ascii="仿宋_GB2312" w:eastAsia="仿宋_GB2312" w:hAnsi="微软雅黑" w:cs="仿宋_GB2312" w:hint="eastAsia"/>
          <w:sz w:val="34"/>
          <w:szCs w:val="34"/>
        </w:rPr>
        <w:t>号</w:t>
      </w:r>
    </w:p>
    <w:p w:rsidR="00871F3A" w:rsidRPr="003B3878" w:rsidRDefault="00871F3A" w:rsidP="003B3878">
      <w:pPr>
        <w:jc w:val="center"/>
        <w:rPr>
          <w:rFonts w:ascii="仿宋_GB2312" w:eastAsia="仿宋_GB2312" w:hAnsi="微软雅黑" w:cs="Times New Roman"/>
          <w:sz w:val="34"/>
          <w:szCs w:val="34"/>
        </w:rPr>
      </w:pPr>
    </w:p>
    <w:p w:rsidR="00871F3A" w:rsidRPr="003B3878" w:rsidRDefault="00871F3A" w:rsidP="007044B3">
      <w:pPr>
        <w:widowControl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各省、自治区、直辖市人民政府，国务院各部委、各直属机构：</w:t>
      </w:r>
    </w:p>
    <w:p w:rsidR="00871F3A" w:rsidRPr="003B3878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现就《</w:t>
      </w:r>
      <w:hyperlink r:id="rId6" w:history="1"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国务院关于清理规范税收等优惠政策的通知</w:t>
        </w:r>
      </w:hyperlink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》（</w:t>
      </w:r>
      <w:hyperlink r:id="rId7" w:history="1"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国发〔</w:t>
        </w:r>
        <w:r w:rsidRPr="003B3878">
          <w:rPr>
            <w:rFonts w:ascii="仿宋_GB2312" w:eastAsia="仿宋_GB2312" w:hAnsi="??" w:cs="仿宋_GB2312"/>
            <w:kern w:val="0"/>
            <w:sz w:val="34"/>
            <w:szCs w:val="34"/>
          </w:rPr>
          <w:t>2014</w:t>
        </w:r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〕</w:t>
        </w:r>
        <w:r w:rsidRPr="003B3878">
          <w:rPr>
            <w:rFonts w:ascii="仿宋_GB2312" w:eastAsia="仿宋_GB2312" w:hAnsi="??" w:cs="仿宋_GB2312"/>
            <w:kern w:val="0"/>
            <w:sz w:val="34"/>
            <w:szCs w:val="34"/>
          </w:rPr>
          <w:t>62</w:t>
        </w:r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号</w:t>
        </w:r>
      </w:hyperlink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）中涉及的相关事项通知如下：</w:t>
      </w:r>
    </w:p>
    <w:p w:rsidR="00871F3A" w:rsidRPr="003B3878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一、国家统一制定的税收等优惠政策，要逐项落实到位。</w:t>
      </w:r>
    </w:p>
    <w:p w:rsidR="00871F3A" w:rsidRPr="003B3878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二、各地区、各部门已经出台的优惠政策，有规定期限的，按规定期限执行；没有规定期限又确需调整的，由地方政府和相关部门按照把握节奏、确保稳妥的原则设立过渡期，在过渡期内继续执行。</w:t>
      </w:r>
    </w:p>
    <w:p w:rsidR="00871F3A" w:rsidRPr="003B3878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三、各地与企业已签订合同中的优惠政策，继续有效；对已兑现的部分，不</w:t>
      </w:r>
      <w:hyperlink r:id="rId8" w:history="1"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溯及既往</w:t>
        </w:r>
      </w:hyperlink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。</w:t>
      </w:r>
    </w:p>
    <w:p w:rsidR="00871F3A" w:rsidRPr="003B3878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四、各地区、各部门今后制定出台新的优惠政策，除法律、行政法规已有规定事项外，涉及税收或中央批准设立的非税收入的，应报国务院批准后执行；其他由地方政府和相关部门批准后执行，其中安排支出一般不得与企业缴纳的税收或非税收入挂钩。</w:t>
      </w:r>
    </w:p>
    <w:p w:rsidR="00871F3A" w:rsidRDefault="00871F3A" w:rsidP="00084FCC">
      <w:pPr>
        <w:widowControl/>
        <w:ind w:firstLineChars="2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五、《</w:t>
      </w:r>
      <w:hyperlink r:id="rId9" w:history="1"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国务院关于清理规范税收等优惠政策的通知</w:t>
        </w:r>
      </w:hyperlink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》（</w:t>
      </w:r>
      <w:hyperlink r:id="rId10" w:history="1"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国发〔</w:t>
        </w:r>
        <w:r w:rsidRPr="003B3878">
          <w:rPr>
            <w:rFonts w:ascii="仿宋_GB2312" w:eastAsia="仿宋_GB2312" w:hAnsi="??" w:cs="仿宋_GB2312"/>
            <w:kern w:val="0"/>
            <w:sz w:val="34"/>
            <w:szCs w:val="34"/>
          </w:rPr>
          <w:t>2014</w:t>
        </w:r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〕</w:t>
        </w:r>
        <w:r w:rsidRPr="003B3878">
          <w:rPr>
            <w:rFonts w:ascii="仿宋_GB2312" w:eastAsia="仿宋_GB2312" w:hAnsi="??" w:cs="仿宋_GB2312"/>
            <w:kern w:val="0"/>
            <w:sz w:val="34"/>
            <w:szCs w:val="34"/>
          </w:rPr>
          <w:t>62</w:t>
        </w:r>
        <w:r w:rsidRPr="003B3878">
          <w:rPr>
            <w:rFonts w:ascii="仿宋_GB2312" w:eastAsia="仿宋_GB2312" w:hAnsi="??" w:cs="仿宋_GB2312" w:hint="eastAsia"/>
            <w:kern w:val="0"/>
            <w:sz w:val="34"/>
            <w:szCs w:val="34"/>
          </w:rPr>
          <w:t>号</w:t>
        </w:r>
      </w:hyperlink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）规定的专项清理工作，待今后另行部署后再进行。</w:t>
      </w:r>
    </w:p>
    <w:p w:rsidR="00871F3A" w:rsidRDefault="00871F3A" w:rsidP="007044B3">
      <w:pPr>
        <w:widowControl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</w:p>
    <w:p w:rsidR="00871F3A" w:rsidRDefault="00871F3A" w:rsidP="007044B3">
      <w:pPr>
        <w:widowControl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</w:p>
    <w:p w:rsidR="00871F3A" w:rsidRPr="003B3878" w:rsidRDefault="00871F3A" w:rsidP="007044B3">
      <w:pPr>
        <w:widowControl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</w:p>
    <w:p w:rsidR="00871F3A" w:rsidRPr="003B3878" w:rsidRDefault="00871F3A" w:rsidP="00084FCC">
      <w:pPr>
        <w:widowControl/>
        <w:ind w:firstLineChars="195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国务院</w:t>
      </w:r>
    </w:p>
    <w:p w:rsidR="00871F3A" w:rsidRPr="003B3878" w:rsidRDefault="00871F3A" w:rsidP="00536DD6">
      <w:pPr>
        <w:widowControl/>
        <w:ind w:firstLineChars="1700" w:firstLine="31680"/>
        <w:jc w:val="left"/>
        <w:rPr>
          <w:rFonts w:ascii="仿宋_GB2312" w:eastAsia="仿宋_GB2312" w:hAnsi="??" w:cs="Times New Roman"/>
          <w:kern w:val="0"/>
          <w:sz w:val="34"/>
          <w:szCs w:val="34"/>
        </w:rPr>
      </w:pPr>
      <w:r w:rsidRPr="003B3878">
        <w:rPr>
          <w:rFonts w:ascii="仿宋_GB2312" w:eastAsia="仿宋_GB2312" w:hAnsi="??" w:cs="仿宋_GB2312"/>
          <w:kern w:val="0"/>
          <w:sz w:val="34"/>
          <w:szCs w:val="34"/>
        </w:rPr>
        <w:t>2015</w:t>
      </w: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年</w:t>
      </w:r>
      <w:r w:rsidRPr="003B3878">
        <w:rPr>
          <w:rFonts w:ascii="仿宋_GB2312" w:eastAsia="仿宋_GB2312" w:hAnsi="??" w:cs="仿宋_GB2312"/>
          <w:kern w:val="0"/>
          <w:sz w:val="34"/>
          <w:szCs w:val="34"/>
        </w:rPr>
        <w:t>5</w:t>
      </w: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月</w:t>
      </w:r>
      <w:r w:rsidRPr="003B3878">
        <w:rPr>
          <w:rFonts w:ascii="仿宋_GB2312" w:eastAsia="仿宋_GB2312" w:hAnsi="??" w:cs="仿宋_GB2312"/>
          <w:kern w:val="0"/>
          <w:sz w:val="34"/>
          <w:szCs w:val="34"/>
        </w:rPr>
        <w:t>10</w:t>
      </w:r>
      <w:r w:rsidRPr="003B3878">
        <w:rPr>
          <w:rFonts w:ascii="仿宋_GB2312" w:eastAsia="仿宋_GB2312" w:hAnsi="??" w:cs="仿宋_GB2312" w:hint="eastAsia"/>
          <w:kern w:val="0"/>
          <w:sz w:val="34"/>
          <w:szCs w:val="34"/>
        </w:rPr>
        <w:t>日</w:t>
      </w:r>
    </w:p>
    <w:bookmarkEnd w:id="0"/>
    <w:p w:rsidR="00871F3A" w:rsidRDefault="00871F3A">
      <w:pPr>
        <w:rPr>
          <w:rFonts w:ascii="仿宋_GB2312" w:eastAsia="仿宋_GB2312" w:cs="Times New Roman"/>
          <w:sz w:val="34"/>
          <w:szCs w:val="34"/>
        </w:rPr>
      </w:pPr>
    </w:p>
    <w:p w:rsidR="00871F3A" w:rsidRDefault="00871F3A">
      <w:pPr>
        <w:rPr>
          <w:rFonts w:ascii="仿宋_GB2312" w:eastAsia="仿宋_GB2312" w:cs="Times New Roman"/>
          <w:sz w:val="34"/>
          <w:szCs w:val="34"/>
        </w:rPr>
      </w:pPr>
    </w:p>
    <w:p w:rsidR="00871F3A" w:rsidRDefault="00871F3A">
      <w:pPr>
        <w:rPr>
          <w:rFonts w:ascii="仿宋_GB2312" w:eastAsia="仿宋_GB2312" w:cs="Times New Roman"/>
          <w:sz w:val="34"/>
          <w:szCs w:val="34"/>
        </w:rPr>
      </w:pPr>
    </w:p>
    <w:p w:rsidR="00871F3A" w:rsidRDefault="00871F3A" w:rsidP="00084FCC">
      <w:pPr>
        <w:ind w:firstLineChars="200" w:firstLine="31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具体可咨询静安区投资服务办公室：</w:t>
      </w:r>
    </w:p>
    <w:p w:rsidR="00871F3A" w:rsidRDefault="00871F3A" w:rsidP="00084FCC">
      <w:pPr>
        <w:ind w:firstLineChars="200" w:firstLine="31680"/>
        <w:rPr>
          <w:rFonts w:ascii="仿宋_GB2312" w:eastAsia="仿宋_GB2312" w:cs="仿宋_GB2312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纪欣，电话：</w:t>
      </w:r>
      <w:r>
        <w:rPr>
          <w:rFonts w:ascii="仿宋_GB2312" w:eastAsia="仿宋_GB2312" w:cs="仿宋_GB2312"/>
          <w:sz w:val="34"/>
          <w:szCs w:val="34"/>
        </w:rPr>
        <w:t>62537670</w:t>
      </w:r>
    </w:p>
    <w:p w:rsidR="00871F3A" w:rsidRPr="004F0D4A" w:rsidRDefault="00871F3A" w:rsidP="00536DD6">
      <w:pPr>
        <w:ind w:firstLineChars="200" w:firstLine="31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沈燕，电话：</w:t>
      </w:r>
      <w:r>
        <w:rPr>
          <w:rFonts w:ascii="仿宋_GB2312" w:eastAsia="仿宋_GB2312" w:cs="仿宋_GB2312"/>
          <w:sz w:val="34"/>
          <w:szCs w:val="34"/>
        </w:rPr>
        <w:t>32096590</w:t>
      </w:r>
    </w:p>
    <w:sectPr w:rsidR="00871F3A" w:rsidRPr="004F0D4A" w:rsidSect="000852FC">
      <w:pgSz w:w="11906" w:h="16838"/>
      <w:pgMar w:top="2211" w:right="1361" w:bottom="187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3A" w:rsidRDefault="00871F3A" w:rsidP="003B38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1F3A" w:rsidRDefault="00871F3A" w:rsidP="003B38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3A" w:rsidRDefault="00871F3A" w:rsidP="003B38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1F3A" w:rsidRDefault="00871F3A" w:rsidP="003B38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8A"/>
    <w:rsid w:val="00084FCC"/>
    <w:rsid w:val="000852FC"/>
    <w:rsid w:val="001177AB"/>
    <w:rsid w:val="002F1F8A"/>
    <w:rsid w:val="003B3878"/>
    <w:rsid w:val="0046311F"/>
    <w:rsid w:val="004E1746"/>
    <w:rsid w:val="004F0D4A"/>
    <w:rsid w:val="00536DD6"/>
    <w:rsid w:val="006F7297"/>
    <w:rsid w:val="007044B3"/>
    <w:rsid w:val="00770350"/>
    <w:rsid w:val="008673EF"/>
    <w:rsid w:val="00871F3A"/>
    <w:rsid w:val="009869DB"/>
    <w:rsid w:val="00A33586"/>
    <w:rsid w:val="00B211A0"/>
    <w:rsid w:val="00C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4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87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B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5.cn/article/0c/4439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ui5.cn/article/e9/7554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i5.cn/article/e9/7554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hui5.cn/article/e9/7554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ui5.cn/article/e9/755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117</Words>
  <Characters>672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2015-05-12T07:15:00Z</cp:lastPrinted>
  <dcterms:created xsi:type="dcterms:W3CDTF">2015-05-12T07:01:00Z</dcterms:created>
  <dcterms:modified xsi:type="dcterms:W3CDTF">2015-05-12T07:49:00Z</dcterms:modified>
</cp:coreProperties>
</file>